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1C6339" w14:textId="77777777" w:rsidR="00515A17" w:rsidRPr="00B713C0" w:rsidRDefault="00DF2BF7">
      <w:pPr>
        <w:rPr>
          <w:lang w:val="en-GB"/>
        </w:rPr>
      </w:pPr>
      <w:r w:rsidRPr="00B713C0">
        <w:rPr>
          <w:noProof/>
          <w:lang w:eastAsia="hu-HU"/>
        </w:rPr>
        <w:drawing>
          <wp:anchor distT="0" distB="0" distL="114300" distR="114300" simplePos="0" relativeHeight="251661312" behindDoc="1" locked="0" layoutInCell="1" allowOverlap="1" wp14:anchorId="4941EF78" wp14:editId="018CB314">
            <wp:simplePos x="0" y="0"/>
            <wp:positionH relativeFrom="column">
              <wp:posOffset>4177665</wp:posOffset>
            </wp:positionH>
            <wp:positionV relativeFrom="paragraph">
              <wp:posOffset>-407670</wp:posOffset>
            </wp:positionV>
            <wp:extent cx="1314450" cy="800100"/>
            <wp:effectExtent l="0" t="0" r="0" b="0"/>
            <wp:wrapTight wrapText="bothSides">
              <wp:wrapPolygon edited="0">
                <wp:start x="0" y="0"/>
                <wp:lineTo x="0" y="21086"/>
                <wp:lineTo x="21287" y="21086"/>
                <wp:lineTo x="21287" y="0"/>
                <wp:lineTo x="0" y="0"/>
              </wp:wrapPolygon>
            </wp:wrapTight>
            <wp:docPr id="3" name="Kép 3" descr="tka_logo_H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ka_logo_HU"/>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44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713C0">
        <w:rPr>
          <w:noProof/>
          <w:lang w:eastAsia="hu-HU"/>
        </w:rPr>
        <w:drawing>
          <wp:anchor distT="0" distB="0" distL="114300" distR="114300" simplePos="0" relativeHeight="251659264" behindDoc="1" locked="0" layoutInCell="1" allowOverlap="1" wp14:anchorId="0DBEA9A3" wp14:editId="667E7B80">
            <wp:simplePos x="0" y="0"/>
            <wp:positionH relativeFrom="column">
              <wp:posOffset>307340</wp:posOffset>
            </wp:positionH>
            <wp:positionV relativeFrom="paragraph">
              <wp:posOffset>-113665</wp:posOffset>
            </wp:positionV>
            <wp:extent cx="1685290" cy="457200"/>
            <wp:effectExtent l="0" t="0" r="0" b="0"/>
            <wp:wrapTight wrapText="bothSides">
              <wp:wrapPolygon edited="0">
                <wp:start x="0" y="0"/>
                <wp:lineTo x="0" y="20700"/>
                <wp:lineTo x="21242" y="20700"/>
                <wp:lineTo x="21242" y="0"/>
                <wp:lineTo x="0" y="0"/>
              </wp:wrapPolygon>
            </wp:wrapTight>
            <wp:docPr id="1" name="Kép 1" descr="C:\Users\zsherold\Desktop\EU flag-Erasmus+_vect_POS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zsherold\Desktop\EU flag-Erasmus+_vect_POS [RGB].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8529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17576D" w14:textId="77777777" w:rsidR="00515A17" w:rsidRPr="00B713C0" w:rsidRDefault="00515A17">
      <w:pPr>
        <w:rPr>
          <w:lang w:val="en-GB"/>
        </w:rPr>
      </w:pPr>
    </w:p>
    <w:p w14:paraId="4381C2A5" w14:textId="5C5D21AF" w:rsidR="00912BBE" w:rsidRPr="00B713C0" w:rsidRDefault="00396876" w:rsidP="002768B3">
      <w:pPr>
        <w:pStyle w:val="Cmsor1"/>
        <w:spacing w:line="240" w:lineRule="auto"/>
        <w:jc w:val="center"/>
        <w:rPr>
          <w:rFonts w:asciiTheme="minorHAnsi" w:hAnsiTheme="minorHAnsi"/>
          <w:smallCaps/>
          <w:sz w:val="32"/>
          <w:szCs w:val="32"/>
          <w:lang w:val="en-GB"/>
        </w:rPr>
      </w:pPr>
      <w:r w:rsidRPr="00B713C0">
        <w:rPr>
          <w:rFonts w:asciiTheme="minorHAnsi" w:hAnsiTheme="minorHAnsi"/>
          <w:smallCaps/>
          <w:sz w:val="32"/>
          <w:szCs w:val="32"/>
          <w:lang w:val="en-GB"/>
        </w:rPr>
        <w:t>Call for application</w:t>
      </w:r>
    </w:p>
    <w:p w14:paraId="1CEC678F" w14:textId="1E0E2EE7" w:rsidR="00396876" w:rsidRPr="00B713C0" w:rsidRDefault="00396876" w:rsidP="002768B3">
      <w:pPr>
        <w:pStyle w:val="Cmsor2"/>
        <w:spacing w:line="240" w:lineRule="auto"/>
        <w:jc w:val="center"/>
        <w:rPr>
          <w:rFonts w:asciiTheme="minorHAnsi" w:hAnsiTheme="minorHAnsi"/>
          <w:lang w:val="en-GB"/>
        </w:rPr>
      </w:pPr>
      <w:r w:rsidRPr="00B713C0">
        <w:rPr>
          <w:rFonts w:asciiTheme="minorHAnsi" w:hAnsiTheme="minorHAnsi"/>
          <w:lang w:val="en-GB"/>
        </w:rPr>
        <w:t>Additional financial support for students and staff with disabilities or long-term illnesses participating in the Erasmus program</w:t>
      </w:r>
    </w:p>
    <w:p w14:paraId="16262A2F" w14:textId="6861C6A4" w:rsidR="00C72DFC" w:rsidRPr="00B713C0" w:rsidRDefault="008F3D61" w:rsidP="002768B3">
      <w:pPr>
        <w:pStyle w:val="Cmsor2"/>
        <w:spacing w:line="240" w:lineRule="auto"/>
        <w:jc w:val="center"/>
        <w:rPr>
          <w:rFonts w:asciiTheme="minorHAnsi" w:hAnsiTheme="minorHAnsi"/>
          <w:lang w:val="en-GB"/>
        </w:rPr>
      </w:pPr>
      <w:r>
        <w:rPr>
          <w:rFonts w:asciiTheme="minorHAnsi" w:hAnsiTheme="minorHAnsi"/>
          <w:lang w:val="en-GB"/>
        </w:rPr>
        <w:t xml:space="preserve">2021/2022 </w:t>
      </w:r>
      <w:r w:rsidR="00396876" w:rsidRPr="00B713C0">
        <w:rPr>
          <w:rFonts w:asciiTheme="minorHAnsi" w:hAnsiTheme="minorHAnsi"/>
          <w:lang w:val="en-GB"/>
        </w:rPr>
        <w:t>academic year</w:t>
      </w:r>
    </w:p>
    <w:p w14:paraId="512D1AB3" w14:textId="77777777" w:rsidR="004460D6" w:rsidRPr="00B713C0" w:rsidRDefault="004460D6" w:rsidP="002768B3">
      <w:pPr>
        <w:spacing w:line="240" w:lineRule="auto"/>
        <w:rPr>
          <w:smallCaps/>
          <w:lang w:val="en-GB"/>
        </w:rPr>
      </w:pPr>
    </w:p>
    <w:p w14:paraId="4BC3706C" w14:textId="399DE18F" w:rsidR="004460D6" w:rsidRPr="00B713C0" w:rsidRDefault="006D4FFB" w:rsidP="00796ED7">
      <w:pPr>
        <w:pStyle w:val="Szvegtrzs"/>
        <w:spacing w:after="0"/>
        <w:jc w:val="both"/>
        <w:rPr>
          <w:rFonts w:asciiTheme="minorHAnsi" w:eastAsiaTheme="minorHAnsi" w:hAnsiTheme="minorHAnsi" w:cstheme="minorBidi"/>
          <w:sz w:val="22"/>
          <w:szCs w:val="22"/>
          <w:lang w:val="en-GB" w:eastAsia="en-US"/>
        </w:rPr>
      </w:pPr>
      <w:r w:rsidRPr="006D4FFB">
        <w:rPr>
          <w:rFonts w:asciiTheme="minorHAnsi" w:eastAsiaTheme="minorHAnsi" w:hAnsiTheme="minorHAnsi" w:cstheme="minorBidi"/>
          <w:sz w:val="22"/>
          <w:szCs w:val="22"/>
          <w:highlight w:val="yellow"/>
          <w:lang w:val="en-GB" w:eastAsia="en-US"/>
        </w:rPr>
        <w:t>Higher Education Institution</w:t>
      </w:r>
      <w:r w:rsidR="00241EF7" w:rsidRPr="00B713C0">
        <w:rPr>
          <w:rFonts w:asciiTheme="minorHAnsi" w:eastAsiaTheme="minorHAnsi" w:hAnsiTheme="minorHAnsi" w:cstheme="minorBidi"/>
          <w:sz w:val="22"/>
          <w:szCs w:val="22"/>
          <w:lang w:val="en-GB" w:eastAsia="en-US"/>
        </w:rPr>
        <w:t xml:space="preserve"> and the Tempus Public Foundation are announcing an application for additional support for students or staff with disabilities or long-term illnesses studying/working in higher education who have won an Erasmus mobility scholarship in the 2020/2021 </w:t>
      </w:r>
      <w:r w:rsidR="00A36A6C">
        <w:rPr>
          <w:rFonts w:asciiTheme="minorHAnsi" w:eastAsiaTheme="minorHAnsi" w:hAnsiTheme="minorHAnsi" w:cstheme="minorBidi"/>
          <w:sz w:val="22"/>
          <w:szCs w:val="22"/>
          <w:lang w:val="en-GB" w:eastAsia="en-US"/>
        </w:rPr>
        <w:t xml:space="preserve">or 2021/2022 </w:t>
      </w:r>
      <w:r w:rsidR="00241EF7" w:rsidRPr="00B713C0">
        <w:rPr>
          <w:rFonts w:asciiTheme="minorHAnsi" w:eastAsiaTheme="minorHAnsi" w:hAnsiTheme="minorHAnsi" w:cstheme="minorBidi"/>
          <w:sz w:val="22"/>
          <w:szCs w:val="22"/>
          <w:lang w:val="en-GB" w:eastAsia="en-US"/>
        </w:rPr>
        <w:t>academic year. The aim of the grant is to provide equal opportunities in the field of higher education for travellers with special needs in the Erasmus program.</w:t>
      </w:r>
    </w:p>
    <w:p w14:paraId="728160C6" w14:textId="77777777" w:rsidR="00241EF7" w:rsidRPr="00B713C0" w:rsidRDefault="00241EF7" w:rsidP="00796ED7">
      <w:pPr>
        <w:pStyle w:val="Szvegtrzs"/>
        <w:spacing w:after="0"/>
        <w:jc w:val="both"/>
        <w:rPr>
          <w:rFonts w:asciiTheme="minorHAnsi" w:hAnsiTheme="minorHAnsi"/>
          <w:sz w:val="22"/>
          <w:szCs w:val="22"/>
          <w:lang w:val="en-GB"/>
        </w:rPr>
      </w:pPr>
    </w:p>
    <w:p w14:paraId="23BCBD1F" w14:textId="6D6AE41D" w:rsidR="007F7CB3" w:rsidRPr="00B713C0" w:rsidRDefault="00D1320A" w:rsidP="00796ED7">
      <w:pPr>
        <w:pStyle w:val="Cmsor2"/>
        <w:spacing w:before="0" w:line="240" w:lineRule="auto"/>
        <w:jc w:val="both"/>
        <w:rPr>
          <w:rFonts w:asciiTheme="minorHAnsi" w:hAnsiTheme="minorHAnsi"/>
          <w:lang w:val="en-GB"/>
        </w:rPr>
      </w:pPr>
      <w:r w:rsidRPr="00B713C0">
        <w:rPr>
          <w:rFonts w:asciiTheme="minorHAnsi" w:hAnsiTheme="minorHAnsi"/>
          <w:lang w:val="en-GB"/>
        </w:rPr>
        <w:t>Who can apply?</w:t>
      </w:r>
    </w:p>
    <w:p w14:paraId="48E3B747" w14:textId="58E83ECD" w:rsidR="00A73918" w:rsidRPr="00B713C0" w:rsidRDefault="00A73918" w:rsidP="00AD33EE">
      <w:pPr>
        <w:pStyle w:val="Szvegtrzs"/>
        <w:spacing w:after="0"/>
        <w:jc w:val="both"/>
        <w:rPr>
          <w:rFonts w:asciiTheme="minorHAnsi" w:hAnsiTheme="minorHAnsi"/>
          <w:sz w:val="22"/>
          <w:szCs w:val="22"/>
          <w:lang w:val="en-GB"/>
        </w:rPr>
      </w:pPr>
      <w:r w:rsidRPr="00B713C0">
        <w:rPr>
          <w:rFonts w:asciiTheme="minorHAnsi" w:hAnsiTheme="minorHAnsi"/>
          <w:b/>
          <w:bCs/>
          <w:sz w:val="22"/>
          <w:szCs w:val="22"/>
          <w:lang w:val="en-GB"/>
        </w:rPr>
        <w:t>Students and staff who have won an Erasmus scholarship</w:t>
      </w:r>
      <w:r w:rsidRPr="00B713C0">
        <w:rPr>
          <w:rFonts w:asciiTheme="minorHAnsi" w:hAnsiTheme="minorHAnsi"/>
          <w:sz w:val="22"/>
          <w:szCs w:val="22"/>
          <w:lang w:val="en-GB"/>
        </w:rPr>
        <w:t xml:space="preserve"> for the 2020/2021 </w:t>
      </w:r>
      <w:r w:rsidR="00D242AC">
        <w:rPr>
          <w:rFonts w:asciiTheme="minorHAnsi" w:eastAsiaTheme="minorHAnsi" w:hAnsiTheme="minorHAnsi" w:cstheme="minorBidi"/>
          <w:sz w:val="22"/>
          <w:szCs w:val="22"/>
          <w:lang w:val="en-GB" w:eastAsia="en-US"/>
        </w:rPr>
        <w:t xml:space="preserve">or 2021/2022 </w:t>
      </w:r>
      <w:r w:rsidRPr="00B713C0">
        <w:rPr>
          <w:rFonts w:asciiTheme="minorHAnsi" w:hAnsiTheme="minorHAnsi"/>
          <w:sz w:val="22"/>
          <w:szCs w:val="22"/>
          <w:lang w:val="en-GB"/>
        </w:rPr>
        <w:t xml:space="preserve">academic year are eligible to apply if they have a disability or need for ongoing medical supervision due to a long-term illness and it can be demonstrated that their illness constitutes a significant additional cost to their average cost of living abroad (for example, Erasmus participants who are visually impaired, disabled, hearing impaired, diabetic, lactose or gluten </w:t>
      </w:r>
      <w:r w:rsidR="00EF4125" w:rsidRPr="00B713C0">
        <w:rPr>
          <w:rFonts w:asciiTheme="minorHAnsi" w:hAnsiTheme="minorHAnsi"/>
          <w:sz w:val="22"/>
          <w:szCs w:val="22"/>
          <w:lang w:val="en-GB"/>
        </w:rPr>
        <w:t>intolerant</w:t>
      </w:r>
      <w:r w:rsidRPr="00B713C0">
        <w:rPr>
          <w:rFonts w:asciiTheme="minorHAnsi" w:hAnsiTheme="minorHAnsi"/>
          <w:sz w:val="22"/>
          <w:szCs w:val="22"/>
          <w:lang w:val="en-GB"/>
        </w:rPr>
        <w:t xml:space="preserve"> or have other illnesses).</w:t>
      </w:r>
    </w:p>
    <w:p w14:paraId="70AC39E3" w14:textId="77777777" w:rsidR="00AD33EE" w:rsidRPr="00B713C0" w:rsidRDefault="00AD33EE" w:rsidP="00AD33EE">
      <w:pPr>
        <w:pStyle w:val="Szvegtrzs"/>
        <w:spacing w:after="0"/>
        <w:jc w:val="both"/>
        <w:rPr>
          <w:rFonts w:asciiTheme="minorHAnsi" w:hAnsiTheme="minorHAnsi"/>
          <w:sz w:val="22"/>
          <w:szCs w:val="22"/>
          <w:lang w:val="en-GB"/>
        </w:rPr>
      </w:pPr>
    </w:p>
    <w:p w14:paraId="0DE4D24F" w14:textId="7C4C3E61" w:rsidR="00B758D7" w:rsidRPr="00B713C0" w:rsidRDefault="004460D6" w:rsidP="00B758D7">
      <w:pPr>
        <w:pStyle w:val="Cmsor2"/>
        <w:spacing w:before="0" w:line="240" w:lineRule="auto"/>
        <w:jc w:val="both"/>
        <w:rPr>
          <w:rFonts w:asciiTheme="minorHAnsi" w:hAnsiTheme="minorHAnsi"/>
          <w:lang w:val="en-GB"/>
        </w:rPr>
      </w:pPr>
      <w:r w:rsidRPr="00B713C0">
        <w:rPr>
          <w:rFonts w:asciiTheme="minorHAnsi" w:hAnsiTheme="minorHAnsi"/>
          <w:lang w:val="en-GB"/>
        </w:rPr>
        <w:t xml:space="preserve"> </w:t>
      </w:r>
      <w:r w:rsidR="00510CFD" w:rsidRPr="00B713C0">
        <w:rPr>
          <w:rFonts w:asciiTheme="minorHAnsi" w:hAnsiTheme="minorHAnsi"/>
          <w:lang w:val="en-GB"/>
        </w:rPr>
        <w:t>What costs are eligible?</w:t>
      </w:r>
    </w:p>
    <w:p w14:paraId="6AAD45A3" w14:textId="3FD0442A" w:rsidR="00281583" w:rsidRPr="00B713C0" w:rsidRDefault="00281583" w:rsidP="004810A1">
      <w:pPr>
        <w:pStyle w:val="Szvegtrzs"/>
        <w:numPr>
          <w:ilvl w:val="0"/>
          <w:numId w:val="23"/>
        </w:numPr>
        <w:spacing w:after="0"/>
        <w:jc w:val="both"/>
        <w:rPr>
          <w:rFonts w:asciiTheme="minorHAnsi" w:hAnsiTheme="minorHAnsi"/>
          <w:sz w:val="22"/>
          <w:szCs w:val="22"/>
          <w:lang w:val="en-GB"/>
        </w:rPr>
      </w:pPr>
      <w:r w:rsidRPr="00B713C0">
        <w:rPr>
          <w:rFonts w:asciiTheme="minorHAnsi" w:eastAsiaTheme="minorHAnsi" w:hAnsiTheme="minorHAnsi" w:cstheme="minorBidi"/>
          <w:sz w:val="22"/>
          <w:szCs w:val="22"/>
          <w:lang w:val="en-GB" w:eastAsia="en-US"/>
        </w:rPr>
        <w:t xml:space="preserve">Additional support may be requested to support </w:t>
      </w:r>
      <w:r w:rsidRPr="00B713C0">
        <w:rPr>
          <w:rFonts w:asciiTheme="minorHAnsi" w:eastAsiaTheme="minorHAnsi" w:hAnsiTheme="minorHAnsi" w:cstheme="minorBidi"/>
          <w:b/>
          <w:bCs/>
          <w:sz w:val="22"/>
          <w:szCs w:val="22"/>
          <w:lang w:val="en-GB" w:eastAsia="en-US"/>
        </w:rPr>
        <w:t>additional costs</w:t>
      </w:r>
      <w:r w:rsidRPr="00B713C0">
        <w:rPr>
          <w:rFonts w:asciiTheme="minorHAnsi" w:eastAsiaTheme="minorHAnsi" w:hAnsiTheme="minorHAnsi" w:cstheme="minorBidi"/>
          <w:sz w:val="22"/>
          <w:szCs w:val="22"/>
          <w:lang w:val="en-GB" w:eastAsia="en-US"/>
        </w:rPr>
        <w:t xml:space="preserve"> related to mobility, in order to remove obstacles to participation in the program: these are well-defined, specific expenses that are directly related to relocation, travel and residence abroad.</w:t>
      </w:r>
    </w:p>
    <w:p w14:paraId="33D3D101" w14:textId="7E8BEA11" w:rsidR="00281583" w:rsidRPr="00B713C0" w:rsidRDefault="00281583" w:rsidP="004810A1">
      <w:pPr>
        <w:pStyle w:val="Szvegtrzs"/>
        <w:numPr>
          <w:ilvl w:val="0"/>
          <w:numId w:val="23"/>
        </w:numPr>
        <w:spacing w:after="0"/>
        <w:jc w:val="both"/>
        <w:rPr>
          <w:rFonts w:asciiTheme="minorHAnsi" w:hAnsiTheme="minorHAnsi"/>
          <w:sz w:val="22"/>
          <w:szCs w:val="22"/>
          <w:lang w:val="en-GB"/>
        </w:rPr>
      </w:pPr>
      <w:r w:rsidRPr="00B713C0">
        <w:rPr>
          <w:rFonts w:asciiTheme="minorHAnsi" w:hAnsiTheme="minorHAnsi"/>
          <w:sz w:val="22"/>
          <w:szCs w:val="22"/>
          <w:lang w:val="en-GB"/>
        </w:rPr>
        <w:t xml:space="preserve">Only items that arise </w:t>
      </w:r>
      <w:r w:rsidRPr="00B713C0">
        <w:rPr>
          <w:rFonts w:asciiTheme="minorHAnsi" w:hAnsiTheme="minorHAnsi"/>
          <w:b/>
          <w:bCs/>
          <w:sz w:val="22"/>
          <w:szCs w:val="22"/>
          <w:lang w:val="en-GB"/>
        </w:rPr>
        <w:t>in connection with the mobility</w:t>
      </w:r>
      <w:r w:rsidRPr="00B713C0">
        <w:rPr>
          <w:rFonts w:asciiTheme="minorHAnsi" w:hAnsiTheme="minorHAnsi"/>
          <w:sz w:val="22"/>
          <w:szCs w:val="22"/>
          <w:lang w:val="en-GB"/>
        </w:rPr>
        <w:t>, in connection with a chronic illness or disability are eligible.</w:t>
      </w:r>
    </w:p>
    <w:p w14:paraId="589F920D" w14:textId="131329D2" w:rsidR="00510CFD" w:rsidRPr="00B713C0" w:rsidRDefault="00510CFD" w:rsidP="004810A1">
      <w:pPr>
        <w:pStyle w:val="Szvegtrzs"/>
        <w:numPr>
          <w:ilvl w:val="0"/>
          <w:numId w:val="23"/>
        </w:numPr>
        <w:spacing w:after="0"/>
        <w:jc w:val="both"/>
        <w:rPr>
          <w:rFonts w:asciiTheme="minorHAnsi" w:hAnsiTheme="minorHAnsi"/>
          <w:sz w:val="22"/>
          <w:szCs w:val="22"/>
          <w:lang w:val="en-GB"/>
        </w:rPr>
      </w:pPr>
      <w:r w:rsidRPr="00B713C0">
        <w:rPr>
          <w:rFonts w:asciiTheme="minorHAnsi" w:hAnsiTheme="minorHAnsi"/>
          <w:sz w:val="22"/>
          <w:szCs w:val="22"/>
          <w:lang w:val="en-GB"/>
        </w:rPr>
        <w:t xml:space="preserve">Eligible costs cannot be funded by the Erasmus participant from any other source </w:t>
      </w:r>
      <w:r w:rsidRPr="00B713C0">
        <w:rPr>
          <w:rFonts w:asciiTheme="minorHAnsi" w:hAnsiTheme="minorHAnsi"/>
          <w:b/>
          <w:bCs/>
          <w:sz w:val="22"/>
          <w:szCs w:val="22"/>
          <w:lang w:val="en-GB"/>
        </w:rPr>
        <w:t>and would not be able to participate in the mobility without additional support</w:t>
      </w:r>
      <w:r w:rsidRPr="00B713C0">
        <w:rPr>
          <w:rFonts w:asciiTheme="minorHAnsi" w:hAnsiTheme="minorHAnsi"/>
          <w:sz w:val="22"/>
          <w:szCs w:val="22"/>
          <w:lang w:val="en-GB"/>
        </w:rPr>
        <w:t>.</w:t>
      </w:r>
    </w:p>
    <w:p w14:paraId="75EF534A" w14:textId="77777777" w:rsidR="00AD33EE" w:rsidRPr="00B713C0" w:rsidRDefault="00AD33EE" w:rsidP="008403C4">
      <w:pPr>
        <w:pStyle w:val="Szvegtrzs"/>
        <w:spacing w:after="0"/>
        <w:jc w:val="both"/>
        <w:rPr>
          <w:rFonts w:asciiTheme="minorHAnsi" w:hAnsiTheme="minorHAnsi"/>
          <w:sz w:val="22"/>
          <w:szCs w:val="22"/>
          <w:lang w:val="en-GB"/>
        </w:rPr>
      </w:pPr>
    </w:p>
    <w:p w14:paraId="52D95BFB" w14:textId="25074C25" w:rsidR="00510CFD" w:rsidRPr="00B713C0" w:rsidRDefault="00510CFD" w:rsidP="00AE4905">
      <w:pPr>
        <w:pStyle w:val="Cmsor2"/>
        <w:spacing w:before="0" w:line="240" w:lineRule="auto"/>
        <w:jc w:val="both"/>
        <w:rPr>
          <w:rFonts w:asciiTheme="minorHAnsi" w:hAnsiTheme="minorHAnsi"/>
          <w:lang w:val="en-GB"/>
        </w:rPr>
      </w:pPr>
      <w:r w:rsidRPr="00B713C0">
        <w:rPr>
          <w:rFonts w:asciiTheme="minorHAnsi" w:hAnsiTheme="minorHAnsi"/>
          <w:lang w:val="en-GB"/>
        </w:rPr>
        <w:t>What costs are not eligible?</w:t>
      </w:r>
    </w:p>
    <w:p w14:paraId="5F4AD38C" w14:textId="64A279E9" w:rsidR="00266B7B" w:rsidRPr="00B713C0" w:rsidRDefault="006D5ED7" w:rsidP="006D5ED7">
      <w:pPr>
        <w:rPr>
          <w:lang w:val="en-GB"/>
        </w:rPr>
      </w:pPr>
      <w:r w:rsidRPr="00B713C0">
        <w:rPr>
          <w:lang w:val="en-GB"/>
        </w:rPr>
        <w:t>The purpose of the additional support is not to support the usual costs related to the participant’s everyday life (</w:t>
      </w:r>
      <w:proofErr w:type="spellStart"/>
      <w:r w:rsidRPr="00B713C0">
        <w:rPr>
          <w:lang w:val="en-GB"/>
        </w:rPr>
        <w:t>eg</w:t>
      </w:r>
      <w:proofErr w:type="spellEnd"/>
      <w:r w:rsidRPr="00B713C0">
        <w:rPr>
          <w:lang w:val="en-GB"/>
        </w:rPr>
        <w:t xml:space="preserve"> meals, daily necessities, medicine) - </w:t>
      </w:r>
      <w:proofErr w:type="spellStart"/>
      <w:r w:rsidRPr="00B713C0">
        <w:rPr>
          <w:lang w:val="en-GB"/>
        </w:rPr>
        <w:t>ie</w:t>
      </w:r>
      <w:proofErr w:type="spellEnd"/>
      <w:r w:rsidRPr="00B713C0">
        <w:rPr>
          <w:lang w:val="en-GB"/>
        </w:rPr>
        <w:t xml:space="preserve"> costs that would be incurred in Hungary without undertaking the mobility, are not eligible for support. These types of items are only eligible if they represent a significant additional cost to the costs incurred in Hungary, the justification for which must be provided in the application form.</w:t>
      </w:r>
    </w:p>
    <w:p w14:paraId="54A28450" w14:textId="5B0FF8CF" w:rsidR="00926C4C" w:rsidRPr="00B713C0" w:rsidRDefault="00AC7164" w:rsidP="00FB1A7E">
      <w:pPr>
        <w:pStyle w:val="Cmsor2"/>
        <w:spacing w:before="0" w:line="240" w:lineRule="auto"/>
        <w:jc w:val="both"/>
        <w:rPr>
          <w:rFonts w:asciiTheme="minorHAnsi" w:hAnsiTheme="minorHAnsi"/>
          <w:lang w:val="en-GB"/>
        </w:rPr>
      </w:pPr>
      <w:r w:rsidRPr="00B713C0">
        <w:rPr>
          <w:rFonts w:asciiTheme="minorHAnsi" w:hAnsiTheme="minorHAnsi"/>
          <w:lang w:val="en-GB"/>
        </w:rPr>
        <w:t>How to apply</w:t>
      </w:r>
    </w:p>
    <w:p w14:paraId="0EC9032E" w14:textId="1B1FE93E" w:rsidR="00AC7164" w:rsidRPr="00B713C0" w:rsidRDefault="00AC7164" w:rsidP="00AC7164">
      <w:pPr>
        <w:rPr>
          <w:lang w:val="en-GB"/>
        </w:rPr>
      </w:pPr>
      <w:r w:rsidRPr="00B713C0">
        <w:rPr>
          <w:lang w:val="en-GB"/>
        </w:rPr>
        <w:t xml:space="preserve">Applications may be submitted by submitting </w:t>
      </w:r>
      <w:r w:rsidRPr="00B713C0">
        <w:rPr>
          <w:b/>
          <w:bCs/>
          <w:lang w:val="en-GB"/>
        </w:rPr>
        <w:t>the appropriate application form, which is completed in full</w:t>
      </w:r>
      <w:r w:rsidRPr="00B713C0">
        <w:rPr>
          <w:lang w:val="en-GB"/>
        </w:rPr>
        <w:t>, listing the grant requested in detail, and the applicant must provide a detailed justification of the need for the listed items for the mobility period.</w:t>
      </w:r>
    </w:p>
    <w:p w14:paraId="11E964D9" w14:textId="19EE088D" w:rsidR="00926C4C" w:rsidRPr="00B713C0" w:rsidRDefault="00AC7164" w:rsidP="00FB1A7E">
      <w:pPr>
        <w:pStyle w:val="Cmsor3"/>
        <w:rPr>
          <w:lang w:val="en-GB"/>
        </w:rPr>
      </w:pPr>
      <w:r w:rsidRPr="00B713C0">
        <w:rPr>
          <w:rFonts w:asciiTheme="minorHAnsi" w:eastAsia="Times New Roman" w:hAnsiTheme="minorHAnsi" w:cs="Times New Roman"/>
          <w:b w:val="0"/>
          <w:bCs w:val="0"/>
          <w:color w:val="auto"/>
          <w:sz w:val="22"/>
          <w:szCs w:val="22"/>
          <w:u w:val="single"/>
          <w:lang w:val="en-GB"/>
        </w:rPr>
        <w:lastRenderedPageBreak/>
        <w:t>Compulsory attachments</w:t>
      </w:r>
      <w:r w:rsidR="00926C4C" w:rsidRPr="00B713C0">
        <w:rPr>
          <w:rFonts w:asciiTheme="minorHAnsi" w:eastAsia="Times New Roman" w:hAnsiTheme="minorHAnsi" w:cs="Times New Roman"/>
          <w:b w:val="0"/>
          <w:bCs w:val="0"/>
          <w:color w:val="auto"/>
          <w:sz w:val="22"/>
          <w:szCs w:val="22"/>
          <w:u w:val="single"/>
          <w:lang w:val="en-GB"/>
        </w:rPr>
        <w:t>:</w:t>
      </w:r>
    </w:p>
    <w:p w14:paraId="31B795D3" w14:textId="012B6CE2" w:rsidR="00AC7164" w:rsidRPr="00B713C0" w:rsidRDefault="00AC7164" w:rsidP="00316EA4">
      <w:pPr>
        <w:pStyle w:val="Szvegtrzs"/>
        <w:numPr>
          <w:ilvl w:val="0"/>
          <w:numId w:val="26"/>
        </w:numPr>
        <w:overflowPunct w:val="0"/>
        <w:autoSpaceDE w:val="0"/>
        <w:autoSpaceDN w:val="0"/>
        <w:adjustRightInd w:val="0"/>
        <w:spacing w:after="0"/>
        <w:jc w:val="both"/>
        <w:textAlignment w:val="baseline"/>
        <w:rPr>
          <w:rFonts w:asciiTheme="minorHAnsi" w:hAnsiTheme="minorHAnsi"/>
          <w:sz w:val="22"/>
          <w:szCs w:val="22"/>
          <w:lang w:val="en-GB"/>
        </w:rPr>
      </w:pPr>
      <w:r w:rsidRPr="00B713C0">
        <w:rPr>
          <w:rFonts w:asciiTheme="minorHAnsi" w:hAnsiTheme="minorHAnsi"/>
          <w:b/>
          <w:bCs/>
          <w:sz w:val="22"/>
          <w:szCs w:val="22"/>
          <w:lang w:val="en-GB"/>
        </w:rPr>
        <w:t>medical history not older than 3 months</w:t>
      </w:r>
      <w:r w:rsidRPr="00B713C0">
        <w:rPr>
          <w:rFonts w:asciiTheme="minorHAnsi" w:hAnsiTheme="minorHAnsi"/>
          <w:sz w:val="22"/>
          <w:szCs w:val="22"/>
          <w:lang w:val="en-GB"/>
        </w:rPr>
        <w:t xml:space="preserve">; if the medical history is older than 3 months, it is obligatory to enclose </w:t>
      </w:r>
      <w:r w:rsidRPr="00B713C0">
        <w:rPr>
          <w:rFonts w:asciiTheme="minorHAnsi" w:hAnsiTheme="minorHAnsi"/>
          <w:b/>
          <w:bCs/>
          <w:sz w:val="22"/>
          <w:szCs w:val="22"/>
          <w:lang w:val="en-GB"/>
        </w:rPr>
        <w:t>a general practitioner/specialist certificate not older than 3 months</w:t>
      </w:r>
      <w:r w:rsidRPr="00B713C0">
        <w:rPr>
          <w:rFonts w:asciiTheme="minorHAnsi" w:hAnsiTheme="minorHAnsi"/>
          <w:sz w:val="22"/>
          <w:szCs w:val="22"/>
          <w:lang w:val="en-GB"/>
        </w:rPr>
        <w:t>, which supports and certifies the medical history.</w:t>
      </w:r>
    </w:p>
    <w:p w14:paraId="79FCBD51" w14:textId="713D1E60" w:rsidR="002C1D8D" w:rsidRPr="00B713C0" w:rsidRDefault="002C1D8D" w:rsidP="00316EA4">
      <w:pPr>
        <w:pStyle w:val="Szvegtrzs"/>
        <w:numPr>
          <w:ilvl w:val="0"/>
          <w:numId w:val="26"/>
        </w:numPr>
        <w:overflowPunct w:val="0"/>
        <w:autoSpaceDE w:val="0"/>
        <w:autoSpaceDN w:val="0"/>
        <w:adjustRightInd w:val="0"/>
        <w:spacing w:after="0"/>
        <w:jc w:val="both"/>
        <w:textAlignment w:val="baseline"/>
        <w:rPr>
          <w:rFonts w:asciiTheme="minorHAnsi" w:hAnsiTheme="minorHAnsi"/>
          <w:sz w:val="22"/>
          <w:szCs w:val="22"/>
          <w:lang w:val="en-GB"/>
        </w:rPr>
      </w:pPr>
      <w:r w:rsidRPr="00B713C0">
        <w:rPr>
          <w:rFonts w:asciiTheme="minorHAnsi" w:hAnsiTheme="minorHAnsi"/>
          <w:b/>
          <w:bCs/>
          <w:sz w:val="22"/>
          <w:szCs w:val="22"/>
          <w:lang w:val="en-GB"/>
        </w:rPr>
        <w:t>For students and staff with disabilities</w:t>
      </w:r>
      <w:r w:rsidRPr="00B713C0">
        <w:rPr>
          <w:rFonts w:asciiTheme="minorHAnsi" w:hAnsiTheme="minorHAnsi"/>
          <w:sz w:val="22"/>
          <w:szCs w:val="22"/>
          <w:lang w:val="en-GB"/>
        </w:rPr>
        <w:t>: valid documents on which the allowances/benefits already established are based, such as:</w:t>
      </w:r>
    </w:p>
    <w:p w14:paraId="6D6F291C" w14:textId="2F2FB381" w:rsidR="002C1D8D" w:rsidRPr="00B713C0" w:rsidRDefault="002C1D8D" w:rsidP="00BD2E6A">
      <w:pPr>
        <w:pStyle w:val="Szvegtrzs"/>
        <w:numPr>
          <w:ilvl w:val="1"/>
          <w:numId w:val="26"/>
        </w:numPr>
        <w:overflowPunct w:val="0"/>
        <w:autoSpaceDE w:val="0"/>
        <w:autoSpaceDN w:val="0"/>
        <w:adjustRightInd w:val="0"/>
        <w:spacing w:after="0"/>
        <w:jc w:val="both"/>
        <w:textAlignment w:val="baseline"/>
        <w:rPr>
          <w:rFonts w:asciiTheme="minorHAnsi" w:hAnsiTheme="minorHAnsi"/>
          <w:sz w:val="22"/>
          <w:szCs w:val="22"/>
          <w:lang w:val="en-GB"/>
        </w:rPr>
      </w:pPr>
      <w:r w:rsidRPr="00B713C0">
        <w:rPr>
          <w:rFonts w:asciiTheme="minorHAnsi" w:hAnsiTheme="minorHAnsi"/>
          <w:sz w:val="22"/>
          <w:szCs w:val="22"/>
          <w:lang w:val="en-GB"/>
        </w:rPr>
        <w:t>official decision determining the disability allowance, or the valid resolution of the competent authority, expert opinion on which the determination is based</w:t>
      </w:r>
    </w:p>
    <w:p w14:paraId="7C96F2A2" w14:textId="77777777" w:rsidR="002C1D8D" w:rsidRPr="00B713C0" w:rsidRDefault="002C1D8D" w:rsidP="00F0244D">
      <w:pPr>
        <w:pStyle w:val="Szvegtrzs"/>
        <w:numPr>
          <w:ilvl w:val="1"/>
          <w:numId w:val="26"/>
        </w:numPr>
        <w:overflowPunct w:val="0"/>
        <w:autoSpaceDE w:val="0"/>
        <w:autoSpaceDN w:val="0"/>
        <w:adjustRightInd w:val="0"/>
        <w:spacing w:after="0"/>
        <w:jc w:val="both"/>
        <w:textAlignment w:val="baseline"/>
        <w:rPr>
          <w:rFonts w:asciiTheme="minorHAnsi" w:hAnsiTheme="minorHAnsi"/>
          <w:sz w:val="22"/>
          <w:szCs w:val="22"/>
          <w:lang w:val="en-GB"/>
        </w:rPr>
      </w:pPr>
      <w:r w:rsidRPr="00B713C0">
        <w:rPr>
          <w:rFonts w:asciiTheme="minorHAnsi" w:hAnsiTheme="minorHAnsi"/>
          <w:sz w:val="22"/>
          <w:szCs w:val="22"/>
          <w:lang w:val="en-GB"/>
        </w:rPr>
        <w:t>decision on entitlement to invalidity benefit</w:t>
      </w:r>
    </w:p>
    <w:p w14:paraId="4D329359" w14:textId="65C4AEEA" w:rsidR="00E630A5" w:rsidRPr="00B713C0" w:rsidRDefault="00E630A5" w:rsidP="00F0244D">
      <w:pPr>
        <w:pStyle w:val="Szvegtrzs"/>
        <w:numPr>
          <w:ilvl w:val="1"/>
          <w:numId w:val="26"/>
        </w:numPr>
        <w:overflowPunct w:val="0"/>
        <w:autoSpaceDE w:val="0"/>
        <w:autoSpaceDN w:val="0"/>
        <w:adjustRightInd w:val="0"/>
        <w:spacing w:after="0"/>
        <w:jc w:val="both"/>
        <w:textAlignment w:val="baseline"/>
        <w:rPr>
          <w:rFonts w:asciiTheme="minorHAnsi" w:hAnsiTheme="minorHAnsi"/>
          <w:sz w:val="22"/>
          <w:szCs w:val="22"/>
          <w:lang w:val="en-GB"/>
        </w:rPr>
      </w:pPr>
      <w:r w:rsidRPr="00B713C0">
        <w:rPr>
          <w:rFonts w:asciiTheme="minorHAnsi" w:hAnsiTheme="minorHAnsi"/>
          <w:sz w:val="22"/>
          <w:szCs w:val="22"/>
          <w:lang w:val="en-GB"/>
        </w:rPr>
        <w:t>official decision issued on the basis of the complex qualification of the rehabilitation authority for the benefits of higher education students with altered working capacity</w:t>
      </w:r>
    </w:p>
    <w:p w14:paraId="4933C080" w14:textId="77777777" w:rsidR="00E630A5" w:rsidRPr="00B713C0" w:rsidRDefault="00E630A5" w:rsidP="00E630A5">
      <w:pPr>
        <w:pStyle w:val="Szvegtrzs"/>
        <w:numPr>
          <w:ilvl w:val="1"/>
          <w:numId w:val="26"/>
        </w:numPr>
        <w:overflowPunct w:val="0"/>
        <w:autoSpaceDE w:val="0"/>
        <w:autoSpaceDN w:val="0"/>
        <w:adjustRightInd w:val="0"/>
        <w:spacing w:after="0"/>
        <w:jc w:val="both"/>
        <w:textAlignment w:val="baseline"/>
        <w:rPr>
          <w:rFonts w:asciiTheme="minorHAnsi" w:hAnsiTheme="minorHAnsi"/>
          <w:sz w:val="22"/>
          <w:szCs w:val="22"/>
          <w:lang w:val="en-GB"/>
        </w:rPr>
      </w:pPr>
      <w:r w:rsidRPr="00B713C0">
        <w:rPr>
          <w:rFonts w:asciiTheme="minorHAnsi" w:hAnsiTheme="minorHAnsi"/>
          <w:sz w:val="22"/>
          <w:szCs w:val="22"/>
          <w:lang w:val="en-GB"/>
        </w:rPr>
        <w:t>an official certificate issued based on the result of the complex qualification, even on subsequent application, which certifies the applicant’s health status</w:t>
      </w:r>
    </w:p>
    <w:p w14:paraId="3F9C741A" w14:textId="77777777" w:rsidR="00E630A5" w:rsidRPr="00B713C0" w:rsidRDefault="00E630A5" w:rsidP="00E630A5">
      <w:pPr>
        <w:pStyle w:val="Szvegtrzs"/>
        <w:overflowPunct w:val="0"/>
        <w:autoSpaceDE w:val="0"/>
        <w:autoSpaceDN w:val="0"/>
        <w:adjustRightInd w:val="0"/>
        <w:spacing w:after="0"/>
        <w:jc w:val="both"/>
        <w:textAlignment w:val="baseline"/>
        <w:rPr>
          <w:rFonts w:asciiTheme="minorHAnsi" w:hAnsiTheme="minorHAnsi"/>
          <w:sz w:val="22"/>
          <w:szCs w:val="22"/>
          <w:lang w:val="en-GB"/>
        </w:rPr>
      </w:pPr>
    </w:p>
    <w:p w14:paraId="4425E029" w14:textId="7C155A76" w:rsidR="00E630A5" w:rsidRPr="00B713C0" w:rsidRDefault="00E630A5" w:rsidP="00E630A5">
      <w:pPr>
        <w:pStyle w:val="Szvegtrzs"/>
        <w:overflowPunct w:val="0"/>
        <w:autoSpaceDE w:val="0"/>
        <w:autoSpaceDN w:val="0"/>
        <w:adjustRightInd w:val="0"/>
        <w:spacing w:after="0"/>
        <w:jc w:val="both"/>
        <w:textAlignment w:val="baseline"/>
        <w:rPr>
          <w:rFonts w:asciiTheme="minorHAnsi" w:hAnsiTheme="minorHAnsi"/>
          <w:sz w:val="22"/>
          <w:szCs w:val="22"/>
          <w:lang w:val="en-GB"/>
        </w:rPr>
      </w:pPr>
      <w:r w:rsidRPr="00B713C0">
        <w:rPr>
          <w:rFonts w:asciiTheme="minorHAnsi" w:hAnsiTheme="minorHAnsi"/>
          <w:sz w:val="22"/>
          <w:szCs w:val="22"/>
          <w:lang w:val="en-GB"/>
        </w:rPr>
        <w:t>The possibility to submit documents that are already available (despite being more than three months old, yet still valid) will facilitate the application process for both parties.</w:t>
      </w:r>
    </w:p>
    <w:p w14:paraId="2AE11045" w14:textId="77777777" w:rsidR="00926C4C" w:rsidRPr="00B713C0" w:rsidRDefault="00926C4C" w:rsidP="009C641C">
      <w:pPr>
        <w:pStyle w:val="Szvegtrzs"/>
        <w:overflowPunct w:val="0"/>
        <w:autoSpaceDE w:val="0"/>
        <w:autoSpaceDN w:val="0"/>
        <w:adjustRightInd w:val="0"/>
        <w:spacing w:after="0"/>
        <w:ind w:left="360"/>
        <w:jc w:val="both"/>
        <w:textAlignment w:val="baseline"/>
        <w:rPr>
          <w:rFonts w:asciiTheme="minorHAnsi" w:hAnsiTheme="minorHAnsi"/>
          <w:b/>
          <w:sz w:val="22"/>
          <w:szCs w:val="22"/>
          <w:lang w:val="en-GB"/>
        </w:rPr>
      </w:pPr>
    </w:p>
    <w:p w14:paraId="562326CA" w14:textId="7FFFC0B9" w:rsidR="00E630A5" w:rsidRPr="00B713C0" w:rsidRDefault="00E630A5" w:rsidP="00BC670F">
      <w:pPr>
        <w:pStyle w:val="Szvegtrzs"/>
        <w:numPr>
          <w:ilvl w:val="0"/>
          <w:numId w:val="25"/>
        </w:numPr>
        <w:overflowPunct w:val="0"/>
        <w:autoSpaceDE w:val="0"/>
        <w:autoSpaceDN w:val="0"/>
        <w:adjustRightInd w:val="0"/>
        <w:spacing w:after="0"/>
        <w:ind w:left="284" w:hanging="164"/>
        <w:jc w:val="both"/>
        <w:textAlignment w:val="baseline"/>
        <w:rPr>
          <w:rFonts w:asciiTheme="minorHAnsi" w:hAnsiTheme="minorHAnsi"/>
          <w:sz w:val="22"/>
          <w:szCs w:val="22"/>
          <w:lang w:val="en-GB"/>
        </w:rPr>
      </w:pPr>
      <w:r w:rsidRPr="00B713C0">
        <w:rPr>
          <w:rFonts w:asciiTheme="minorHAnsi" w:hAnsiTheme="minorHAnsi"/>
          <w:sz w:val="22"/>
          <w:szCs w:val="22"/>
          <w:lang w:val="en-GB"/>
        </w:rPr>
        <w:t xml:space="preserve">A summary of the </w:t>
      </w:r>
      <w:r w:rsidR="00635DA8" w:rsidRPr="00B713C0">
        <w:rPr>
          <w:rFonts w:asciiTheme="minorHAnsi" w:hAnsiTheme="minorHAnsi"/>
          <w:sz w:val="22"/>
          <w:szCs w:val="22"/>
          <w:lang w:val="en-GB"/>
        </w:rPr>
        <w:t>disease</w:t>
      </w:r>
      <w:r w:rsidRPr="00B713C0">
        <w:rPr>
          <w:rFonts w:asciiTheme="minorHAnsi" w:hAnsiTheme="minorHAnsi"/>
          <w:sz w:val="22"/>
          <w:szCs w:val="22"/>
          <w:lang w:val="en-GB"/>
        </w:rPr>
        <w:t xml:space="preserve"> issued not more than three months prior by a general practitioner or specialist in the case of a request for the cost of medicines, travel home, laboratory or specialist examination abroad, physiotherapy abroad. The </w:t>
      </w:r>
      <w:r w:rsidR="00635DA8" w:rsidRPr="00B713C0">
        <w:rPr>
          <w:rFonts w:asciiTheme="minorHAnsi" w:hAnsiTheme="minorHAnsi"/>
          <w:sz w:val="22"/>
          <w:szCs w:val="22"/>
          <w:lang w:val="en-GB"/>
        </w:rPr>
        <w:t xml:space="preserve">summary should contain the medical history, previous diagnostic tests, </w:t>
      </w:r>
      <w:r w:rsidR="00F01523" w:rsidRPr="00B713C0">
        <w:rPr>
          <w:rFonts w:asciiTheme="minorHAnsi" w:hAnsiTheme="minorHAnsi"/>
          <w:sz w:val="22"/>
          <w:szCs w:val="22"/>
          <w:lang w:val="en-GB"/>
        </w:rPr>
        <w:t>treatments</w:t>
      </w:r>
      <w:r w:rsidR="00635DA8" w:rsidRPr="00B713C0">
        <w:rPr>
          <w:rFonts w:asciiTheme="minorHAnsi" w:hAnsiTheme="minorHAnsi"/>
          <w:sz w:val="22"/>
          <w:szCs w:val="22"/>
          <w:lang w:val="en-GB"/>
        </w:rPr>
        <w:t xml:space="preserve">, results, medicines used and their dosage, and if the applicant requests support for travel home, laboratory/specialist examination/physiotherapy abroad, information that supports the </w:t>
      </w:r>
      <w:r w:rsidR="00F01523" w:rsidRPr="00B713C0">
        <w:rPr>
          <w:rFonts w:asciiTheme="minorHAnsi" w:hAnsiTheme="minorHAnsi"/>
          <w:sz w:val="22"/>
          <w:szCs w:val="22"/>
          <w:lang w:val="en-GB"/>
        </w:rPr>
        <w:t>necessity</w:t>
      </w:r>
      <w:r w:rsidR="00635DA8" w:rsidRPr="00B713C0">
        <w:rPr>
          <w:rFonts w:asciiTheme="minorHAnsi" w:hAnsiTheme="minorHAnsi"/>
          <w:sz w:val="22"/>
          <w:szCs w:val="22"/>
          <w:lang w:val="en-GB"/>
        </w:rPr>
        <w:t xml:space="preserve"> for such;</w:t>
      </w:r>
    </w:p>
    <w:p w14:paraId="3009D078" w14:textId="73615740" w:rsidR="00635DA8" w:rsidRPr="00B713C0" w:rsidRDefault="00635DA8" w:rsidP="00BC670F">
      <w:pPr>
        <w:pStyle w:val="Szvegtrzs"/>
        <w:numPr>
          <w:ilvl w:val="0"/>
          <w:numId w:val="25"/>
        </w:numPr>
        <w:overflowPunct w:val="0"/>
        <w:autoSpaceDE w:val="0"/>
        <w:autoSpaceDN w:val="0"/>
        <w:adjustRightInd w:val="0"/>
        <w:spacing w:after="0"/>
        <w:ind w:left="284" w:hanging="164"/>
        <w:jc w:val="both"/>
        <w:textAlignment w:val="baseline"/>
        <w:rPr>
          <w:rFonts w:asciiTheme="minorHAnsi" w:hAnsiTheme="minorHAnsi"/>
          <w:sz w:val="22"/>
          <w:szCs w:val="22"/>
          <w:lang w:val="en-GB"/>
        </w:rPr>
      </w:pPr>
      <w:r w:rsidRPr="00B713C0">
        <w:rPr>
          <w:rFonts w:asciiTheme="minorHAnsi" w:hAnsiTheme="minorHAnsi"/>
          <w:sz w:val="22"/>
          <w:szCs w:val="22"/>
          <w:lang w:val="en-GB"/>
        </w:rPr>
        <w:t>In the case of a chronic disease: laboratory, diagnostic imaging, or other results and diagnosis made by a specialist. If the medical report made by a specialist contains laboratory or other results supporting the diagnosis of the disease, it is not necessary to attach the latter separately. However, a laboratory or diagnostic imaging result in itself, without specialist diagnosis, is not enough;</w:t>
      </w:r>
    </w:p>
    <w:p w14:paraId="785D294F" w14:textId="36C60DED" w:rsidR="00635DA8" w:rsidRPr="00B713C0" w:rsidRDefault="00F01523" w:rsidP="00BC670F">
      <w:pPr>
        <w:pStyle w:val="Szvegtrzs"/>
        <w:numPr>
          <w:ilvl w:val="0"/>
          <w:numId w:val="25"/>
        </w:numPr>
        <w:overflowPunct w:val="0"/>
        <w:autoSpaceDE w:val="0"/>
        <w:autoSpaceDN w:val="0"/>
        <w:adjustRightInd w:val="0"/>
        <w:spacing w:after="0"/>
        <w:ind w:left="284" w:hanging="164"/>
        <w:jc w:val="both"/>
        <w:textAlignment w:val="baseline"/>
        <w:rPr>
          <w:rFonts w:asciiTheme="minorHAnsi" w:hAnsiTheme="minorHAnsi"/>
          <w:sz w:val="22"/>
          <w:szCs w:val="22"/>
          <w:lang w:val="en-GB"/>
        </w:rPr>
      </w:pPr>
      <w:r w:rsidRPr="00B713C0">
        <w:rPr>
          <w:rFonts w:asciiTheme="minorHAnsi" w:hAnsiTheme="minorHAnsi"/>
          <w:sz w:val="22"/>
          <w:szCs w:val="22"/>
          <w:lang w:val="en-GB"/>
        </w:rPr>
        <w:t>In the case of support for maintaining a special diet, the attached specialist report must include information relevant for the diet, or the need for the diet must be made clear in the diagnosis. The additional costs of maintaining the diet must be supported by information on prices in the destination country.</w:t>
      </w:r>
    </w:p>
    <w:p w14:paraId="520BEBF6" w14:textId="77777777" w:rsidR="004B5E49" w:rsidRPr="00B713C0" w:rsidRDefault="004B5E49" w:rsidP="003A5B23">
      <w:pPr>
        <w:pStyle w:val="Szvegtrzsbehzssal"/>
        <w:spacing w:after="0" w:line="240" w:lineRule="auto"/>
        <w:ind w:left="0"/>
        <w:jc w:val="both"/>
        <w:rPr>
          <w:lang w:val="en-GB"/>
        </w:rPr>
      </w:pPr>
    </w:p>
    <w:p w14:paraId="5FFAB717" w14:textId="3852BB66" w:rsidR="006D12A6" w:rsidRPr="00B713C0" w:rsidRDefault="0021597E" w:rsidP="003A5B23">
      <w:pPr>
        <w:pStyle w:val="Szvegtrzsbehzssal"/>
        <w:spacing w:after="0" w:line="240" w:lineRule="auto"/>
        <w:ind w:left="0"/>
        <w:jc w:val="both"/>
        <w:rPr>
          <w:lang w:val="en-GB"/>
        </w:rPr>
      </w:pPr>
      <w:r w:rsidRPr="00B713C0">
        <w:rPr>
          <w:lang w:val="en-GB"/>
        </w:rPr>
        <w:t xml:space="preserve">The application must be done with </w:t>
      </w:r>
      <w:r w:rsidRPr="00B713C0">
        <w:rPr>
          <w:b/>
          <w:bCs/>
          <w:lang w:val="en-GB"/>
        </w:rPr>
        <w:t>the help of the provided form, completed digitally, in English</w:t>
      </w:r>
      <w:r w:rsidRPr="00B713C0">
        <w:rPr>
          <w:lang w:val="en-GB"/>
        </w:rPr>
        <w:t>, according to the following:</w:t>
      </w:r>
    </w:p>
    <w:p w14:paraId="77252D67" w14:textId="684BB8BC" w:rsidR="006D12A6" w:rsidRPr="00B713C0" w:rsidRDefault="006D12A6" w:rsidP="006D12A6">
      <w:pPr>
        <w:pStyle w:val="Szvegtrzsbehzssal"/>
        <w:spacing w:after="0" w:line="240" w:lineRule="auto"/>
        <w:jc w:val="both"/>
        <w:rPr>
          <w:u w:val="single"/>
          <w:lang w:val="en-GB"/>
        </w:rPr>
      </w:pPr>
      <w:r w:rsidRPr="00B713C0">
        <w:rPr>
          <w:u w:val="single"/>
          <w:lang w:val="en-GB"/>
        </w:rPr>
        <w:t>To be submitted on paper to the coordinator of the sending institution</w:t>
      </w:r>
      <w:r w:rsidR="009C641C" w:rsidRPr="00B713C0">
        <w:rPr>
          <w:u w:val="single"/>
          <w:lang w:val="en-GB"/>
        </w:rPr>
        <w:t>:</w:t>
      </w:r>
    </w:p>
    <w:p w14:paraId="23C6A3C4" w14:textId="4C16DC79" w:rsidR="006D12A6" w:rsidRPr="00B713C0" w:rsidRDefault="006D12A6" w:rsidP="009C641C">
      <w:pPr>
        <w:pStyle w:val="Szvegtrzsbehzssal"/>
        <w:numPr>
          <w:ilvl w:val="0"/>
          <w:numId w:val="8"/>
        </w:numPr>
        <w:spacing w:after="0" w:line="240" w:lineRule="auto"/>
        <w:jc w:val="both"/>
        <w:rPr>
          <w:lang w:val="en-GB"/>
        </w:rPr>
      </w:pPr>
      <w:r w:rsidRPr="00B713C0">
        <w:rPr>
          <w:lang w:val="en-GB"/>
        </w:rPr>
        <w:t>1 application form: original, printed, signed with a blue pen</w:t>
      </w:r>
    </w:p>
    <w:p w14:paraId="0A3D4022" w14:textId="12CC1A82" w:rsidR="006D12A6" w:rsidRPr="00B713C0" w:rsidRDefault="006D12A6" w:rsidP="006D12A6">
      <w:pPr>
        <w:pStyle w:val="Szvegtrzsbehzssal"/>
        <w:numPr>
          <w:ilvl w:val="0"/>
          <w:numId w:val="8"/>
        </w:numPr>
        <w:spacing w:after="0" w:line="240" w:lineRule="auto"/>
        <w:jc w:val="both"/>
        <w:rPr>
          <w:lang w:val="en-GB"/>
        </w:rPr>
      </w:pPr>
      <w:r w:rsidRPr="00B713C0">
        <w:rPr>
          <w:lang w:val="en-GB"/>
        </w:rPr>
        <w:t xml:space="preserve">Compulsory attachments: original, in the case of a copy, it must be indicated on the document that it is a copy (“copy, identical to the original”), along with the date and the </w:t>
      </w:r>
      <w:proofErr w:type="gramStart"/>
      <w:r w:rsidRPr="00B713C0">
        <w:rPr>
          <w:lang w:val="en-GB"/>
        </w:rPr>
        <w:t>applicants</w:t>
      </w:r>
      <w:proofErr w:type="gramEnd"/>
      <w:r w:rsidRPr="00B713C0">
        <w:rPr>
          <w:lang w:val="en-GB"/>
        </w:rPr>
        <w:t xml:space="preserve"> signature.</w:t>
      </w:r>
    </w:p>
    <w:p w14:paraId="6A1ED125" w14:textId="779E5F34" w:rsidR="006D12A6" w:rsidRPr="00B713C0" w:rsidRDefault="006D12A6" w:rsidP="006D12A6">
      <w:pPr>
        <w:pStyle w:val="Szvegtrzsbehzssal"/>
        <w:spacing w:after="0" w:line="240" w:lineRule="auto"/>
        <w:ind w:left="360"/>
        <w:jc w:val="both"/>
        <w:rPr>
          <w:u w:val="single"/>
          <w:lang w:val="en-GB"/>
        </w:rPr>
      </w:pPr>
      <w:r w:rsidRPr="00B713C0">
        <w:rPr>
          <w:u w:val="single"/>
          <w:lang w:val="en-GB"/>
        </w:rPr>
        <w:t>To be submitted electronically, via e-mail to the coordinator of the sending institution (</w:t>
      </w:r>
      <w:hyperlink r:id="rId8" w:history="1">
        <w:r w:rsidR="00866E5F" w:rsidRPr="00866E5F">
          <w:rPr>
            <w:rStyle w:val="Hiperhivatkozs"/>
            <w:highlight w:val="yellow"/>
            <w:lang w:val="en-GB"/>
          </w:rPr>
          <w:t>e-mail</w:t>
        </w:r>
      </w:hyperlink>
      <w:r w:rsidR="00866E5F" w:rsidRPr="00866E5F">
        <w:rPr>
          <w:rStyle w:val="Hiperhivatkozs"/>
          <w:highlight w:val="yellow"/>
          <w:lang w:val="en-GB"/>
        </w:rPr>
        <w:t xml:space="preserve"> address</w:t>
      </w:r>
      <w:r w:rsidRPr="00B713C0">
        <w:rPr>
          <w:u w:val="single"/>
          <w:lang w:val="en-GB"/>
        </w:rPr>
        <w:t>):</w:t>
      </w:r>
    </w:p>
    <w:p w14:paraId="69B6AEC2" w14:textId="697D72A3" w:rsidR="006D12A6" w:rsidRPr="00B713C0" w:rsidRDefault="006D12A6" w:rsidP="003A5B23">
      <w:pPr>
        <w:pStyle w:val="Szvegtrzsbehzssal"/>
        <w:numPr>
          <w:ilvl w:val="0"/>
          <w:numId w:val="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jc w:val="both"/>
        <w:rPr>
          <w:lang w:val="en-GB"/>
        </w:rPr>
      </w:pPr>
      <w:r w:rsidRPr="00B713C0">
        <w:rPr>
          <w:lang w:val="en-GB"/>
        </w:rPr>
        <w:t>The digital version of the application form (xlsx file)</w:t>
      </w:r>
    </w:p>
    <w:p w14:paraId="291035F2" w14:textId="67FC8AC3" w:rsidR="003A5B23" w:rsidRPr="00B713C0" w:rsidRDefault="006D12A6" w:rsidP="006D12A6">
      <w:pPr>
        <w:pStyle w:val="Szvegtrzsbehzssal"/>
        <w:numPr>
          <w:ilvl w:val="0"/>
          <w:numId w:val="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jc w:val="both"/>
        <w:rPr>
          <w:lang w:val="en-GB"/>
        </w:rPr>
      </w:pPr>
      <w:r w:rsidRPr="00B713C0">
        <w:rPr>
          <w:lang w:val="en-GB"/>
        </w:rPr>
        <w:t>The electronic, scanned version of the application form (with a signature)</w:t>
      </w:r>
    </w:p>
    <w:p w14:paraId="6DF24054" w14:textId="6414CA8E" w:rsidR="00F83B20" w:rsidRPr="00B713C0" w:rsidRDefault="006D12A6" w:rsidP="006D12A6">
      <w:pPr>
        <w:pStyle w:val="Szvegtrzsbehzssal"/>
        <w:numPr>
          <w:ilvl w:val="0"/>
          <w:numId w:val="8"/>
        </w:numPr>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jc w:val="both"/>
        <w:rPr>
          <w:lang w:val="en-GB"/>
        </w:rPr>
      </w:pPr>
      <w:r w:rsidRPr="00B713C0">
        <w:rPr>
          <w:lang w:val="en-GB"/>
        </w:rPr>
        <w:t>The scanned version of the compulsory attachments</w:t>
      </w:r>
    </w:p>
    <w:p w14:paraId="2C687FCD" w14:textId="77777777" w:rsidR="00BF367A" w:rsidRPr="00B713C0" w:rsidRDefault="00BF367A" w:rsidP="00BF367A">
      <w:pPr>
        <w:pStyle w:val="Szvegtrzsbehzssal"/>
        <w:tabs>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after="0" w:line="240" w:lineRule="auto"/>
        <w:ind w:left="720"/>
        <w:jc w:val="both"/>
        <w:rPr>
          <w:lang w:val="en-GB"/>
        </w:rPr>
      </w:pPr>
    </w:p>
    <w:p w14:paraId="1085FC20" w14:textId="19FCEC84" w:rsidR="006D12A6" w:rsidRPr="00B713C0" w:rsidRDefault="006D12A6" w:rsidP="00E274E6">
      <w:pPr>
        <w:jc w:val="both"/>
        <w:rPr>
          <w:lang w:val="en-GB"/>
        </w:rPr>
      </w:pPr>
      <w:r w:rsidRPr="00B713C0">
        <w:rPr>
          <w:lang w:val="en-GB"/>
        </w:rPr>
        <w:t xml:space="preserve">A valid application can only be submitted </w:t>
      </w:r>
      <w:r w:rsidR="000B0D25" w:rsidRPr="00B713C0">
        <w:rPr>
          <w:lang w:val="en-GB"/>
        </w:rPr>
        <w:t>if it includes the provided application form and the listed compulsory attachments.</w:t>
      </w:r>
    </w:p>
    <w:p w14:paraId="34DDCCF4" w14:textId="58B33486" w:rsidR="003A5B23" w:rsidRPr="00B713C0" w:rsidRDefault="00B92499" w:rsidP="00BF367A">
      <w:pPr>
        <w:pStyle w:val="Cmsor2"/>
        <w:spacing w:line="240" w:lineRule="auto"/>
        <w:rPr>
          <w:rFonts w:asciiTheme="minorHAnsi" w:hAnsiTheme="minorHAnsi"/>
          <w:lang w:val="en-GB"/>
        </w:rPr>
      </w:pPr>
      <w:r w:rsidRPr="00B713C0">
        <w:rPr>
          <w:rFonts w:asciiTheme="minorHAnsi" w:hAnsiTheme="minorHAnsi"/>
          <w:lang w:val="en-GB"/>
        </w:rPr>
        <w:t>Deadline for submission of application</w:t>
      </w:r>
    </w:p>
    <w:p w14:paraId="2B0725FF" w14:textId="245D5E1F" w:rsidR="00AB614A" w:rsidRPr="00430A03" w:rsidRDefault="004B10EC" w:rsidP="00AB614A">
      <w:pPr>
        <w:pStyle w:val="Szvegtrzs"/>
        <w:pBdr>
          <w:top w:val="single" w:sz="4" w:space="1" w:color="auto"/>
          <w:left w:val="single" w:sz="4" w:space="4" w:color="auto"/>
          <w:bottom w:val="single" w:sz="4" w:space="1" w:color="auto"/>
          <w:right w:val="single" w:sz="4" w:space="4" w:color="auto"/>
        </w:pBdr>
        <w:spacing w:after="0"/>
        <w:jc w:val="center"/>
        <w:rPr>
          <w:rFonts w:asciiTheme="minorHAnsi" w:hAnsiTheme="minorHAnsi"/>
          <w:b/>
          <w:sz w:val="22"/>
          <w:szCs w:val="22"/>
        </w:rPr>
      </w:pPr>
      <w:proofErr w:type="spellStart"/>
      <w:r>
        <w:rPr>
          <w:rFonts w:asciiTheme="minorHAnsi" w:hAnsiTheme="minorHAnsi"/>
          <w:b/>
          <w:sz w:val="22"/>
          <w:szCs w:val="22"/>
        </w:rPr>
        <w:t>January</w:t>
      </w:r>
      <w:proofErr w:type="spellEnd"/>
      <w:r>
        <w:rPr>
          <w:rFonts w:asciiTheme="minorHAnsi" w:hAnsiTheme="minorHAnsi"/>
          <w:b/>
          <w:sz w:val="22"/>
          <w:szCs w:val="22"/>
        </w:rPr>
        <w:t xml:space="preserve"> 28, 2022</w:t>
      </w:r>
      <w:r w:rsidR="00AB614A">
        <w:rPr>
          <w:rFonts w:asciiTheme="minorHAnsi" w:hAnsiTheme="minorHAnsi"/>
          <w:b/>
          <w:sz w:val="22"/>
          <w:szCs w:val="22"/>
        </w:rPr>
        <w:t xml:space="preserve"> </w:t>
      </w:r>
    </w:p>
    <w:p w14:paraId="7EFC5B2E" w14:textId="77777777" w:rsidR="00406D0E" w:rsidRDefault="00406D0E" w:rsidP="00AB614A">
      <w:pPr>
        <w:pStyle w:val="Szvegtrzs"/>
        <w:pBdr>
          <w:top w:val="single" w:sz="4" w:space="1" w:color="auto"/>
          <w:left w:val="single" w:sz="4" w:space="4" w:color="auto"/>
          <w:bottom w:val="single" w:sz="4" w:space="1" w:color="auto"/>
          <w:right w:val="single" w:sz="4" w:space="4" w:color="auto"/>
        </w:pBdr>
        <w:spacing w:after="0"/>
        <w:jc w:val="center"/>
        <w:rPr>
          <w:rFonts w:asciiTheme="minorHAnsi" w:hAnsiTheme="minorHAnsi"/>
          <w:b/>
          <w:sz w:val="22"/>
          <w:szCs w:val="22"/>
        </w:rPr>
      </w:pPr>
    </w:p>
    <w:p w14:paraId="41606B74" w14:textId="2F72B8DA" w:rsidR="00AB614A" w:rsidRPr="00B713C0" w:rsidRDefault="00406D0E" w:rsidP="00B92499">
      <w:pPr>
        <w:pStyle w:val="Szvegtrzs"/>
        <w:pBdr>
          <w:top w:val="single" w:sz="4" w:space="1" w:color="auto"/>
          <w:left w:val="single" w:sz="4" w:space="4" w:color="auto"/>
          <w:bottom w:val="single" w:sz="4" w:space="1" w:color="auto"/>
          <w:right w:val="single" w:sz="4" w:space="4" w:color="auto"/>
        </w:pBdr>
        <w:spacing w:after="0"/>
        <w:jc w:val="both"/>
        <w:rPr>
          <w:i/>
          <w:sz w:val="22"/>
          <w:szCs w:val="22"/>
          <w:lang w:val="en-GB"/>
        </w:rPr>
      </w:pPr>
      <w:r w:rsidRPr="00B713C0">
        <w:rPr>
          <w:i/>
          <w:sz w:val="22"/>
          <w:szCs w:val="22"/>
          <w:lang w:val="en-GB"/>
        </w:rPr>
        <w:t xml:space="preserve">Participants travelling in the </w:t>
      </w:r>
      <w:r w:rsidR="004B10EC">
        <w:rPr>
          <w:i/>
          <w:sz w:val="22"/>
          <w:szCs w:val="22"/>
          <w:lang w:val="en-GB"/>
        </w:rPr>
        <w:t>spring</w:t>
      </w:r>
      <w:r w:rsidRPr="00406D0E">
        <w:rPr>
          <w:i/>
          <w:sz w:val="22"/>
          <w:szCs w:val="22"/>
          <w:lang w:val="en-GB"/>
        </w:rPr>
        <w:t xml:space="preserve"> </w:t>
      </w:r>
      <w:r>
        <w:rPr>
          <w:i/>
          <w:sz w:val="22"/>
          <w:szCs w:val="22"/>
          <w:lang w:val="en-GB"/>
        </w:rPr>
        <w:t>of the 2021/2022</w:t>
      </w:r>
      <w:r w:rsidRPr="00B713C0">
        <w:rPr>
          <w:i/>
          <w:sz w:val="22"/>
          <w:szCs w:val="22"/>
          <w:lang w:val="en-GB"/>
        </w:rPr>
        <w:t xml:space="preserve"> academic year, may su</w:t>
      </w:r>
      <w:r>
        <w:rPr>
          <w:i/>
          <w:sz w:val="22"/>
          <w:szCs w:val="22"/>
          <w:lang w:val="en-GB"/>
        </w:rPr>
        <w:t xml:space="preserve">bmit their application by </w:t>
      </w:r>
      <w:r w:rsidR="004B10EC">
        <w:rPr>
          <w:i/>
          <w:sz w:val="22"/>
          <w:szCs w:val="22"/>
          <w:lang w:val="en-GB"/>
        </w:rPr>
        <w:t>January 28, 2022.</w:t>
      </w:r>
      <w:bookmarkStart w:id="0" w:name="_GoBack"/>
      <w:bookmarkEnd w:id="0"/>
    </w:p>
    <w:p w14:paraId="044A8BAB" w14:textId="167844BB" w:rsidR="004460D6" w:rsidRPr="00B713C0" w:rsidRDefault="00B92499" w:rsidP="00E274E6">
      <w:pPr>
        <w:pStyle w:val="Cmsor2"/>
        <w:spacing w:line="240" w:lineRule="auto"/>
        <w:rPr>
          <w:rFonts w:asciiTheme="minorHAnsi" w:hAnsiTheme="minorHAnsi"/>
          <w:lang w:val="en-GB"/>
        </w:rPr>
      </w:pPr>
      <w:r w:rsidRPr="00B713C0">
        <w:rPr>
          <w:rFonts w:asciiTheme="minorHAnsi" w:hAnsiTheme="minorHAnsi"/>
          <w:lang w:val="en-GB"/>
        </w:rPr>
        <w:t>Evaluation of applications, decision-making</w:t>
      </w:r>
    </w:p>
    <w:p w14:paraId="46BB6FE8" w14:textId="11B52D25" w:rsidR="004460D6" w:rsidRPr="00B713C0" w:rsidRDefault="00B92499" w:rsidP="00B92499">
      <w:pPr>
        <w:rPr>
          <w:lang w:val="en-GB"/>
        </w:rPr>
      </w:pPr>
      <w:r w:rsidRPr="00B713C0">
        <w:rPr>
          <w:lang w:val="en-GB"/>
        </w:rPr>
        <w:t>The evaluation of the form will be done by the sending higher education institution, while the content will be evaluated by independent medical experts, chosen by the Tempus Public Foundation, who will make a proposal for support. Late submission of missing documents is not possible. The Board of Trustees of the Tempus Public Foundation decides on the applications and the amount of the grant, there is no possibility of appeal against the decision of the Board of Trustees of the Tempus Public Foundation.</w:t>
      </w:r>
    </w:p>
    <w:p w14:paraId="1FC0EE93" w14:textId="36B855A3" w:rsidR="004460D6" w:rsidRPr="00B713C0" w:rsidRDefault="00B92499" w:rsidP="00A7630D">
      <w:pPr>
        <w:pStyle w:val="Cmsor2"/>
        <w:spacing w:before="0" w:line="240" w:lineRule="auto"/>
        <w:jc w:val="both"/>
        <w:rPr>
          <w:rFonts w:asciiTheme="minorHAnsi" w:hAnsiTheme="minorHAnsi"/>
          <w:lang w:val="en-GB"/>
        </w:rPr>
      </w:pPr>
      <w:r w:rsidRPr="00B713C0">
        <w:rPr>
          <w:rFonts w:asciiTheme="minorHAnsi" w:hAnsiTheme="minorHAnsi"/>
          <w:lang w:val="en-GB"/>
        </w:rPr>
        <w:t>The amount of the aid</w:t>
      </w:r>
    </w:p>
    <w:p w14:paraId="558E0F97" w14:textId="461FEB76" w:rsidR="008C2777" w:rsidRPr="00B713C0" w:rsidRDefault="008C2777" w:rsidP="00A7630D">
      <w:pPr>
        <w:pStyle w:val="Szvegtrzs"/>
        <w:spacing w:after="0"/>
        <w:jc w:val="both"/>
        <w:rPr>
          <w:rFonts w:asciiTheme="minorHAnsi" w:hAnsiTheme="minorHAnsi"/>
          <w:sz w:val="22"/>
          <w:szCs w:val="22"/>
          <w:lang w:val="en-GB"/>
        </w:rPr>
      </w:pPr>
      <w:r w:rsidRPr="00B713C0">
        <w:rPr>
          <w:rFonts w:asciiTheme="minorHAnsi" w:hAnsiTheme="minorHAnsi"/>
          <w:sz w:val="22"/>
          <w:szCs w:val="22"/>
          <w:lang w:val="en-GB"/>
        </w:rPr>
        <w:t xml:space="preserve">The applicant must list each item and the amount of support request for each on the application form. The application form must indicate the amount requested for </w:t>
      </w:r>
      <w:r w:rsidRPr="00B713C0">
        <w:rPr>
          <w:rFonts w:asciiTheme="minorHAnsi" w:hAnsiTheme="minorHAnsi"/>
          <w:b/>
          <w:bCs/>
          <w:sz w:val="22"/>
          <w:szCs w:val="22"/>
          <w:lang w:val="en-GB"/>
        </w:rPr>
        <w:t>the entire mobility period</w:t>
      </w:r>
      <w:r w:rsidRPr="00B713C0">
        <w:rPr>
          <w:rFonts w:asciiTheme="minorHAnsi" w:hAnsiTheme="minorHAnsi"/>
          <w:sz w:val="22"/>
          <w:szCs w:val="22"/>
          <w:lang w:val="en-GB"/>
        </w:rPr>
        <w:t>.</w:t>
      </w:r>
    </w:p>
    <w:p w14:paraId="121CB0EF" w14:textId="77777777" w:rsidR="00190F17" w:rsidRPr="00B713C0" w:rsidRDefault="00190F17" w:rsidP="00A7630D">
      <w:pPr>
        <w:pStyle w:val="Szvegtrzs"/>
        <w:spacing w:after="0"/>
        <w:jc w:val="both"/>
        <w:rPr>
          <w:rFonts w:asciiTheme="minorHAnsi" w:hAnsiTheme="minorHAnsi"/>
          <w:sz w:val="22"/>
          <w:szCs w:val="22"/>
          <w:lang w:val="en-GB"/>
        </w:rPr>
      </w:pPr>
    </w:p>
    <w:p w14:paraId="2B287401" w14:textId="14D04536" w:rsidR="00E65FCA" w:rsidRPr="00B713C0" w:rsidRDefault="00E65FCA" w:rsidP="00316EA4">
      <w:pPr>
        <w:pStyle w:val="Szvegtrzs"/>
        <w:spacing w:after="0"/>
        <w:jc w:val="both"/>
        <w:rPr>
          <w:rFonts w:asciiTheme="minorHAnsi" w:hAnsiTheme="minorHAnsi"/>
          <w:sz w:val="22"/>
          <w:szCs w:val="22"/>
          <w:lang w:val="en-GB"/>
        </w:rPr>
      </w:pPr>
      <w:r w:rsidRPr="00B713C0">
        <w:rPr>
          <w:rFonts w:asciiTheme="minorHAnsi" w:hAnsiTheme="minorHAnsi"/>
          <w:sz w:val="22"/>
          <w:szCs w:val="22"/>
          <w:lang w:val="en-GB"/>
        </w:rPr>
        <w:t>Support can be requested only for such items that are closely related to the stay abroad, and for such that the use of which the applicant can account for with invoices (in the case of a positive assessment).</w:t>
      </w:r>
    </w:p>
    <w:p w14:paraId="29F01EE5" w14:textId="7A1DDFED" w:rsidR="00BF367A" w:rsidRPr="00B713C0" w:rsidRDefault="00E65FCA" w:rsidP="00316EA4">
      <w:pPr>
        <w:pStyle w:val="Szvegtrzs"/>
        <w:spacing w:after="0"/>
        <w:jc w:val="both"/>
        <w:rPr>
          <w:lang w:val="en-GB"/>
        </w:rPr>
      </w:pPr>
      <w:r w:rsidRPr="00B713C0">
        <w:rPr>
          <w:rFonts w:asciiTheme="minorHAnsi" w:hAnsiTheme="minorHAnsi"/>
          <w:sz w:val="22"/>
          <w:szCs w:val="22"/>
          <w:lang w:val="en-GB"/>
        </w:rPr>
        <w:t>Based on the medical history summary, the medical experts will classify the eligibility of the request</w:t>
      </w:r>
      <w:r w:rsidR="00971750" w:rsidRPr="00B713C0">
        <w:rPr>
          <w:rFonts w:asciiTheme="minorHAnsi" w:hAnsiTheme="minorHAnsi"/>
          <w:sz w:val="22"/>
          <w:szCs w:val="22"/>
          <w:lang w:val="en-GB"/>
        </w:rPr>
        <w:t xml:space="preserve"> for the support into four groups in terms of the mobility: unjustified, mild, moderate, severe. The minimum and the maximum of the amount of the support that the applicant will receive monthly will be decided based on the classification.</w:t>
      </w:r>
    </w:p>
    <w:p w14:paraId="7BDDF873" w14:textId="5FF8BCAB" w:rsidR="00176DC5" w:rsidRPr="00B713C0" w:rsidRDefault="00176DC5" w:rsidP="00A7630D">
      <w:pPr>
        <w:spacing w:after="0" w:line="240" w:lineRule="auto"/>
        <w:ind w:right="848"/>
        <w:jc w:val="both"/>
        <w:rPr>
          <w:lang w:val="en-GB"/>
        </w:rPr>
      </w:pPr>
      <w:r w:rsidRPr="00B713C0">
        <w:rPr>
          <w:lang w:val="en-GB"/>
        </w:rPr>
        <w:fldChar w:fldCharType="begin"/>
      </w:r>
      <w:r w:rsidRPr="00B713C0">
        <w:rPr>
          <w:lang w:val="en-GB"/>
        </w:rPr>
        <w:instrText xml:space="preserve"> LINK Excel.Sheet.12 "Munkafüzet1" "Munka1!S1O1:S4O4" \a \f 4 \h </w:instrText>
      </w:r>
      <w:r w:rsidR="00771D24" w:rsidRPr="00B713C0">
        <w:rPr>
          <w:lang w:val="en-GB"/>
        </w:rPr>
        <w:instrText xml:space="preserve"> \* MERGEFORMAT </w:instrText>
      </w:r>
      <w:r w:rsidRPr="00B713C0">
        <w:rPr>
          <w:lang w:val="en-GB"/>
        </w:rPr>
        <w:fldChar w:fldCharType="separate"/>
      </w:r>
    </w:p>
    <w:tbl>
      <w:tblPr>
        <w:tblW w:w="8980" w:type="dxa"/>
        <w:tblInd w:w="70" w:type="dxa"/>
        <w:tblCellMar>
          <w:left w:w="70" w:type="dxa"/>
          <w:right w:w="70" w:type="dxa"/>
        </w:tblCellMar>
        <w:tblLook w:val="04A0" w:firstRow="1" w:lastRow="0" w:firstColumn="1" w:lastColumn="0" w:noHBand="0" w:noVBand="1"/>
      </w:tblPr>
      <w:tblGrid>
        <w:gridCol w:w="2020"/>
        <w:gridCol w:w="2320"/>
        <w:gridCol w:w="2320"/>
        <w:gridCol w:w="2320"/>
      </w:tblGrid>
      <w:tr w:rsidR="00176DC5" w:rsidRPr="00B713C0" w14:paraId="7D768093" w14:textId="77777777" w:rsidTr="00176DC5">
        <w:trPr>
          <w:trHeight w:val="517"/>
        </w:trPr>
        <w:tc>
          <w:tcPr>
            <w:tcW w:w="20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D915C00" w14:textId="77777777" w:rsidR="00176DC5" w:rsidRPr="00B713C0" w:rsidRDefault="00176DC5" w:rsidP="00176DC5">
            <w:pPr>
              <w:spacing w:after="0" w:line="240" w:lineRule="auto"/>
              <w:jc w:val="both"/>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 </w:t>
            </w:r>
          </w:p>
        </w:tc>
        <w:tc>
          <w:tcPr>
            <w:tcW w:w="2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C83282B" w14:textId="446B35B8" w:rsidR="00176DC5" w:rsidRPr="00B713C0" w:rsidRDefault="00971750" w:rsidP="00771D24">
            <w:pPr>
              <w:spacing w:after="0" w:line="240" w:lineRule="auto"/>
              <w:jc w:val="center"/>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 xml:space="preserve">Mild </w:t>
            </w:r>
            <w:r w:rsidR="00771D24" w:rsidRPr="00B713C0">
              <w:rPr>
                <w:rFonts w:ascii="Calibri" w:eastAsia="Times New Roman" w:hAnsi="Calibri" w:cs="Times New Roman"/>
                <w:color w:val="000000"/>
                <w:sz w:val="20"/>
                <w:szCs w:val="20"/>
                <w:lang w:val="en-GB" w:eastAsia="hu-HU"/>
              </w:rPr>
              <w:t>illness</w:t>
            </w:r>
            <w:r w:rsidRPr="00B713C0">
              <w:rPr>
                <w:rFonts w:ascii="Calibri" w:eastAsia="Times New Roman" w:hAnsi="Calibri" w:cs="Times New Roman"/>
                <w:color w:val="000000"/>
                <w:sz w:val="20"/>
                <w:szCs w:val="20"/>
                <w:lang w:val="en-GB" w:eastAsia="hu-HU"/>
              </w:rPr>
              <w:t>/disability</w:t>
            </w:r>
          </w:p>
        </w:tc>
        <w:tc>
          <w:tcPr>
            <w:tcW w:w="2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EA8CDFD" w14:textId="3AB27F54" w:rsidR="00176DC5" w:rsidRPr="00B713C0" w:rsidRDefault="00971750" w:rsidP="00771D24">
            <w:pPr>
              <w:spacing w:after="0" w:line="240" w:lineRule="auto"/>
              <w:jc w:val="center"/>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 xml:space="preserve">Moderate </w:t>
            </w:r>
            <w:r w:rsidR="00771D24" w:rsidRPr="00B713C0">
              <w:rPr>
                <w:rFonts w:ascii="Calibri" w:eastAsia="Times New Roman" w:hAnsi="Calibri" w:cs="Times New Roman"/>
                <w:color w:val="000000"/>
                <w:sz w:val="20"/>
                <w:szCs w:val="20"/>
                <w:lang w:val="en-GB" w:eastAsia="hu-HU"/>
              </w:rPr>
              <w:t>illness</w:t>
            </w:r>
            <w:r w:rsidRPr="00B713C0">
              <w:rPr>
                <w:rFonts w:ascii="Calibri" w:eastAsia="Times New Roman" w:hAnsi="Calibri" w:cs="Times New Roman"/>
                <w:color w:val="000000"/>
                <w:sz w:val="20"/>
                <w:szCs w:val="20"/>
                <w:lang w:val="en-GB" w:eastAsia="hu-HU"/>
              </w:rPr>
              <w:t>/disability</w:t>
            </w:r>
          </w:p>
        </w:tc>
        <w:tc>
          <w:tcPr>
            <w:tcW w:w="232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F350FA" w14:textId="0E602B29" w:rsidR="00176DC5" w:rsidRPr="00B713C0" w:rsidRDefault="00176DC5" w:rsidP="00771D24">
            <w:pPr>
              <w:spacing w:after="0" w:line="240" w:lineRule="auto"/>
              <w:jc w:val="center"/>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S</w:t>
            </w:r>
            <w:r w:rsidR="00971750" w:rsidRPr="00B713C0">
              <w:rPr>
                <w:rFonts w:ascii="Calibri" w:eastAsia="Times New Roman" w:hAnsi="Calibri" w:cs="Times New Roman"/>
                <w:color w:val="000000"/>
                <w:sz w:val="20"/>
                <w:szCs w:val="20"/>
                <w:lang w:val="en-GB" w:eastAsia="hu-HU"/>
              </w:rPr>
              <w:t xml:space="preserve">evere </w:t>
            </w:r>
            <w:r w:rsidR="00771D24" w:rsidRPr="00B713C0">
              <w:rPr>
                <w:rFonts w:ascii="Calibri" w:eastAsia="Times New Roman" w:hAnsi="Calibri" w:cs="Times New Roman"/>
                <w:color w:val="000000"/>
                <w:sz w:val="20"/>
                <w:szCs w:val="20"/>
                <w:lang w:val="en-GB" w:eastAsia="hu-HU"/>
              </w:rPr>
              <w:t>illness</w:t>
            </w:r>
            <w:r w:rsidR="00971750" w:rsidRPr="00B713C0">
              <w:rPr>
                <w:rFonts w:ascii="Calibri" w:eastAsia="Times New Roman" w:hAnsi="Calibri" w:cs="Times New Roman"/>
                <w:color w:val="000000"/>
                <w:sz w:val="20"/>
                <w:szCs w:val="20"/>
                <w:lang w:val="en-GB" w:eastAsia="hu-HU"/>
              </w:rPr>
              <w:t>/disability</w:t>
            </w:r>
          </w:p>
        </w:tc>
      </w:tr>
      <w:tr w:rsidR="00176DC5" w:rsidRPr="00B713C0" w14:paraId="08F8E39C" w14:textId="77777777" w:rsidTr="00176DC5">
        <w:trPr>
          <w:trHeight w:val="517"/>
        </w:trPr>
        <w:tc>
          <w:tcPr>
            <w:tcW w:w="2020" w:type="dxa"/>
            <w:vMerge/>
            <w:tcBorders>
              <w:top w:val="single" w:sz="8" w:space="0" w:color="auto"/>
              <w:left w:val="single" w:sz="8" w:space="0" w:color="auto"/>
              <w:bottom w:val="single" w:sz="8" w:space="0" w:color="000000"/>
              <w:right w:val="single" w:sz="8" w:space="0" w:color="auto"/>
            </w:tcBorders>
            <w:vAlign w:val="center"/>
            <w:hideMark/>
          </w:tcPr>
          <w:p w14:paraId="462F8DF9" w14:textId="77777777" w:rsidR="00176DC5" w:rsidRPr="00B713C0" w:rsidRDefault="00176DC5" w:rsidP="00176DC5">
            <w:pPr>
              <w:spacing w:after="0" w:line="240" w:lineRule="auto"/>
              <w:rPr>
                <w:rFonts w:ascii="Calibri" w:eastAsia="Times New Roman" w:hAnsi="Calibri" w:cs="Times New Roman"/>
                <w:color w:val="000000"/>
                <w:sz w:val="20"/>
                <w:szCs w:val="20"/>
                <w:lang w:val="en-GB" w:eastAsia="hu-HU"/>
              </w:rPr>
            </w:pPr>
          </w:p>
        </w:tc>
        <w:tc>
          <w:tcPr>
            <w:tcW w:w="2320" w:type="dxa"/>
            <w:vMerge/>
            <w:tcBorders>
              <w:top w:val="single" w:sz="8" w:space="0" w:color="auto"/>
              <w:left w:val="single" w:sz="8" w:space="0" w:color="auto"/>
              <w:bottom w:val="single" w:sz="8" w:space="0" w:color="000000"/>
              <w:right w:val="single" w:sz="8" w:space="0" w:color="auto"/>
            </w:tcBorders>
            <w:vAlign w:val="center"/>
            <w:hideMark/>
          </w:tcPr>
          <w:p w14:paraId="29666BFD" w14:textId="77777777" w:rsidR="00176DC5" w:rsidRPr="00B713C0" w:rsidRDefault="00176DC5" w:rsidP="00176DC5">
            <w:pPr>
              <w:spacing w:after="0" w:line="240" w:lineRule="auto"/>
              <w:rPr>
                <w:rFonts w:ascii="Calibri" w:eastAsia="Times New Roman" w:hAnsi="Calibri" w:cs="Times New Roman"/>
                <w:color w:val="000000"/>
                <w:sz w:val="20"/>
                <w:szCs w:val="20"/>
                <w:lang w:val="en-GB" w:eastAsia="hu-HU"/>
              </w:rPr>
            </w:pPr>
          </w:p>
        </w:tc>
        <w:tc>
          <w:tcPr>
            <w:tcW w:w="2320" w:type="dxa"/>
            <w:vMerge/>
            <w:tcBorders>
              <w:top w:val="single" w:sz="8" w:space="0" w:color="auto"/>
              <w:left w:val="single" w:sz="8" w:space="0" w:color="auto"/>
              <w:bottom w:val="single" w:sz="8" w:space="0" w:color="000000"/>
              <w:right w:val="single" w:sz="8" w:space="0" w:color="auto"/>
            </w:tcBorders>
            <w:vAlign w:val="center"/>
            <w:hideMark/>
          </w:tcPr>
          <w:p w14:paraId="59499D47" w14:textId="77777777" w:rsidR="00176DC5" w:rsidRPr="00B713C0" w:rsidRDefault="00176DC5" w:rsidP="00176DC5">
            <w:pPr>
              <w:spacing w:after="0" w:line="240" w:lineRule="auto"/>
              <w:rPr>
                <w:rFonts w:ascii="Calibri" w:eastAsia="Times New Roman" w:hAnsi="Calibri" w:cs="Times New Roman"/>
                <w:color w:val="000000"/>
                <w:sz w:val="20"/>
                <w:szCs w:val="20"/>
                <w:lang w:val="en-GB" w:eastAsia="hu-HU"/>
              </w:rPr>
            </w:pPr>
          </w:p>
        </w:tc>
        <w:tc>
          <w:tcPr>
            <w:tcW w:w="2320" w:type="dxa"/>
            <w:vMerge/>
            <w:tcBorders>
              <w:top w:val="single" w:sz="8" w:space="0" w:color="auto"/>
              <w:left w:val="single" w:sz="8" w:space="0" w:color="auto"/>
              <w:bottom w:val="single" w:sz="8" w:space="0" w:color="000000"/>
              <w:right w:val="single" w:sz="8" w:space="0" w:color="auto"/>
            </w:tcBorders>
            <w:vAlign w:val="center"/>
            <w:hideMark/>
          </w:tcPr>
          <w:p w14:paraId="78239ADC" w14:textId="77777777" w:rsidR="00176DC5" w:rsidRPr="00B713C0" w:rsidRDefault="00176DC5" w:rsidP="00176DC5">
            <w:pPr>
              <w:spacing w:after="0" w:line="240" w:lineRule="auto"/>
              <w:rPr>
                <w:rFonts w:ascii="Calibri" w:eastAsia="Times New Roman" w:hAnsi="Calibri" w:cs="Times New Roman"/>
                <w:color w:val="000000"/>
                <w:sz w:val="20"/>
                <w:szCs w:val="20"/>
                <w:lang w:val="en-GB" w:eastAsia="hu-HU"/>
              </w:rPr>
            </w:pPr>
          </w:p>
        </w:tc>
      </w:tr>
      <w:tr w:rsidR="00176DC5" w:rsidRPr="00B713C0" w14:paraId="1EBE57A4" w14:textId="77777777" w:rsidTr="00176DC5">
        <w:trPr>
          <w:trHeight w:val="31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4F408A8C" w14:textId="101AAB60" w:rsidR="00176DC5" w:rsidRPr="00B713C0" w:rsidRDefault="00971750" w:rsidP="00176DC5">
            <w:pPr>
              <w:spacing w:after="0" w:line="240" w:lineRule="auto"/>
              <w:jc w:val="both"/>
              <w:rPr>
                <w:rFonts w:ascii="Calibri" w:eastAsia="Times New Roman" w:hAnsi="Calibri" w:cs="Times New Roman"/>
                <w:b/>
                <w:bCs/>
                <w:color w:val="000000"/>
                <w:sz w:val="20"/>
                <w:szCs w:val="20"/>
                <w:lang w:val="en-GB" w:eastAsia="hu-HU"/>
              </w:rPr>
            </w:pPr>
            <w:r w:rsidRPr="00B713C0">
              <w:rPr>
                <w:rFonts w:ascii="Calibri" w:eastAsia="Times New Roman" w:hAnsi="Calibri" w:cs="Times New Roman"/>
                <w:b/>
                <w:bCs/>
                <w:color w:val="000000"/>
                <w:sz w:val="20"/>
                <w:szCs w:val="20"/>
                <w:lang w:val="en-GB" w:eastAsia="hu-HU"/>
              </w:rPr>
              <w:t>Students</w:t>
            </w:r>
          </w:p>
        </w:tc>
        <w:tc>
          <w:tcPr>
            <w:tcW w:w="2320" w:type="dxa"/>
            <w:tcBorders>
              <w:top w:val="nil"/>
              <w:left w:val="nil"/>
              <w:bottom w:val="single" w:sz="8" w:space="0" w:color="auto"/>
              <w:right w:val="single" w:sz="8" w:space="0" w:color="auto"/>
            </w:tcBorders>
            <w:shd w:val="clear" w:color="auto" w:fill="auto"/>
            <w:vAlign w:val="center"/>
            <w:hideMark/>
          </w:tcPr>
          <w:p w14:paraId="7A100382" w14:textId="12316365" w:rsidR="00176DC5" w:rsidRPr="00B713C0" w:rsidRDefault="00176DC5" w:rsidP="00176DC5">
            <w:pPr>
              <w:spacing w:after="0" w:line="240" w:lineRule="auto"/>
              <w:jc w:val="both"/>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maximum 150 €/</w:t>
            </w:r>
            <w:r w:rsidR="00971750" w:rsidRPr="00B713C0">
              <w:rPr>
                <w:rFonts w:ascii="Calibri" w:eastAsia="Times New Roman" w:hAnsi="Calibri" w:cs="Times New Roman"/>
                <w:color w:val="000000"/>
                <w:sz w:val="20"/>
                <w:szCs w:val="20"/>
                <w:lang w:val="en-GB" w:eastAsia="hu-HU"/>
              </w:rPr>
              <w:t>month</w:t>
            </w:r>
          </w:p>
        </w:tc>
        <w:tc>
          <w:tcPr>
            <w:tcW w:w="2320" w:type="dxa"/>
            <w:tcBorders>
              <w:top w:val="nil"/>
              <w:left w:val="nil"/>
              <w:bottom w:val="single" w:sz="8" w:space="0" w:color="auto"/>
              <w:right w:val="single" w:sz="8" w:space="0" w:color="auto"/>
            </w:tcBorders>
            <w:shd w:val="clear" w:color="auto" w:fill="auto"/>
            <w:vAlign w:val="center"/>
            <w:hideMark/>
          </w:tcPr>
          <w:p w14:paraId="53638C95" w14:textId="5E363ED3" w:rsidR="00176DC5" w:rsidRPr="00B713C0" w:rsidRDefault="00176DC5" w:rsidP="00176DC5">
            <w:pPr>
              <w:spacing w:after="0" w:line="240" w:lineRule="auto"/>
              <w:jc w:val="both"/>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maximum 320 €/</w:t>
            </w:r>
            <w:r w:rsidR="00971750" w:rsidRPr="00B713C0">
              <w:rPr>
                <w:rFonts w:ascii="Calibri" w:eastAsia="Times New Roman" w:hAnsi="Calibri" w:cs="Times New Roman"/>
                <w:color w:val="000000"/>
                <w:sz w:val="20"/>
                <w:szCs w:val="20"/>
                <w:lang w:val="en-GB" w:eastAsia="hu-HU"/>
              </w:rPr>
              <w:t>month</w:t>
            </w:r>
          </w:p>
        </w:tc>
        <w:tc>
          <w:tcPr>
            <w:tcW w:w="2320" w:type="dxa"/>
            <w:tcBorders>
              <w:top w:val="nil"/>
              <w:left w:val="nil"/>
              <w:bottom w:val="single" w:sz="8" w:space="0" w:color="auto"/>
              <w:right w:val="single" w:sz="8" w:space="0" w:color="auto"/>
            </w:tcBorders>
            <w:shd w:val="clear" w:color="auto" w:fill="auto"/>
            <w:vAlign w:val="center"/>
            <w:hideMark/>
          </w:tcPr>
          <w:p w14:paraId="2D1521CC" w14:textId="43951C5A" w:rsidR="00176DC5" w:rsidRPr="00B713C0" w:rsidRDefault="00176DC5" w:rsidP="00176DC5">
            <w:pPr>
              <w:spacing w:after="0" w:line="240" w:lineRule="auto"/>
              <w:jc w:val="both"/>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maximum 500 €/</w:t>
            </w:r>
            <w:r w:rsidR="00971750" w:rsidRPr="00B713C0">
              <w:rPr>
                <w:rFonts w:ascii="Calibri" w:eastAsia="Times New Roman" w:hAnsi="Calibri" w:cs="Times New Roman"/>
                <w:color w:val="000000"/>
                <w:sz w:val="20"/>
                <w:szCs w:val="20"/>
                <w:lang w:val="en-GB" w:eastAsia="hu-HU"/>
              </w:rPr>
              <w:t>month</w:t>
            </w:r>
          </w:p>
        </w:tc>
      </w:tr>
      <w:tr w:rsidR="00176DC5" w:rsidRPr="00B713C0" w14:paraId="5C993295" w14:textId="77777777" w:rsidTr="00176DC5">
        <w:trPr>
          <w:trHeight w:val="525"/>
        </w:trPr>
        <w:tc>
          <w:tcPr>
            <w:tcW w:w="2020" w:type="dxa"/>
            <w:tcBorders>
              <w:top w:val="nil"/>
              <w:left w:val="single" w:sz="8" w:space="0" w:color="auto"/>
              <w:bottom w:val="single" w:sz="8" w:space="0" w:color="auto"/>
              <w:right w:val="single" w:sz="8" w:space="0" w:color="auto"/>
            </w:tcBorders>
            <w:shd w:val="clear" w:color="auto" w:fill="auto"/>
            <w:vAlign w:val="center"/>
            <w:hideMark/>
          </w:tcPr>
          <w:p w14:paraId="073501D4" w14:textId="7A060597" w:rsidR="00176DC5" w:rsidRPr="00B713C0" w:rsidRDefault="00971750" w:rsidP="00176DC5">
            <w:pPr>
              <w:spacing w:after="0" w:line="240" w:lineRule="auto"/>
              <w:jc w:val="both"/>
              <w:rPr>
                <w:rFonts w:ascii="Calibri" w:eastAsia="Times New Roman" w:hAnsi="Calibri" w:cs="Times New Roman"/>
                <w:b/>
                <w:bCs/>
                <w:color w:val="000000"/>
                <w:sz w:val="20"/>
                <w:szCs w:val="20"/>
                <w:lang w:val="en-GB" w:eastAsia="hu-HU"/>
              </w:rPr>
            </w:pPr>
            <w:r w:rsidRPr="00B713C0">
              <w:rPr>
                <w:rFonts w:ascii="Calibri" w:eastAsia="Times New Roman" w:hAnsi="Calibri" w:cs="Times New Roman"/>
                <w:b/>
                <w:bCs/>
                <w:color w:val="000000"/>
                <w:sz w:val="20"/>
                <w:szCs w:val="20"/>
                <w:lang w:val="en-GB" w:eastAsia="hu-HU"/>
              </w:rPr>
              <w:t>Higher education staff</w:t>
            </w:r>
          </w:p>
        </w:tc>
        <w:tc>
          <w:tcPr>
            <w:tcW w:w="2320" w:type="dxa"/>
            <w:tcBorders>
              <w:top w:val="nil"/>
              <w:left w:val="nil"/>
              <w:bottom w:val="single" w:sz="8" w:space="0" w:color="auto"/>
              <w:right w:val="single" w:sz="8" w:space="0" w:color="auto"/>
            </w:tcBorders>
            <w:shd w:val="clear" w:color="auto" w:fill="auto"/>
            <w:vAlign w:val="center"/>
            <w:hideMark/>
          </w:tcPr>
          <w:p w14:paraId="1793CDED" w14:textId="11DB40CD" w:rsidR="00176DC5" w:rsidRPr="00B713C0" w:rsidRDefault="00176DC5" w:rsidP="00176DC5">
            <w:pPr>
              <w:spacing w:after="0" w:line="240" w:lineRule="auto"/>
              <w:jc w:val="both"/>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maximum 20 €/</w:t>
            </w:r>
            <w:r w:rsidR="00971750" w:rsidRPr="00B713C0">
              <w:rPr>
                <w:rFonts w:ascii="Calibri" w:eastAsia="Times New Roman" w:hAnsi="Calibri" w:cs="Times New Roman"/>
                <w:color w:val="000000"/>
                <w:sz w:val="20"/>
                <w:szCs w:val="20"/>
                <w:lang w:val="en-GB" w:eastAsia="hu-HU"/>
              </w:rPr>
              <w:t>day</w:t>
            </w:r>
          </w:p>
        </w:tc>
        <w:tc>
          <w:tcPr>
            <w:tcW w:w="2320" w:type="dxa"/>
            <w:tcBorders>
              <w:top w:val="nil"/>
              <w:left w:val="nil"/>
              <w:bottom w:val="single" w:sz="8" w:space="0" w:color="auto"/>
              <w:right w:val="single" w:sz="8" w:space="0" w:color="auto"/>
            </w:tcBorders>
            <w:shd w:val="clear" w:color="auto" w:fill="auto"/>
            <w:vAlign w:val="center"/>
            <w:hideMark/>
          </w:tcPr>
          <w:p w14:paraId="1C4FC182" w14:textId="31394797" w:rsidR="00176DC5" w:rsidRPr="00B713C0" w:rsidRDefault="00176DC5" w:rsidP="00176DC5">
            <w:pPr>
              <w:spacing w:after="0" w:line="240" w:lineRule="auto"/>
              <w:jc w:val="both"/>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maximum 60 €/</w:t>
            </w:r>
            <w:r w:rsidR="00971750" w:rsidRPr="00B713C0">
              <w:rPr>
                <w:rFonts w:ascii="Calibri" w:eastAsia="Times New Roman" w:hAnsi="Calibri" w:cs="Times New Roman"/>
                <w:color w:val="000000"/>
                <w:sz w:val="20"/>
                <w:szCs w:val="20"/>
                <w:lang w:val="en-GB" w:eastAsia="hu-HU"/>
              </w:rPr>
              <w:t>day</w:t>
            </w:r>
          </w:p>
        </w:tc>
        <w:tc>
          <w:tcPr>
            <w:tcW w:w="2320" w:type="dxa"/>
            <w:tcBorders>
              <w:top w:val="nil"/>
              <w:left w:val="nil"/>
              <w:bottom w:val="single" w:sz="8" w:space="0" w:color="auto"/>
              <w:right w:val="single" w:sz="8" w:space="0" w:color="auto"/>
            </w:tcBorders>
            <w:shd w:val="clear" w:color="auto" w:fill="auto"/>
            <w:vAlign w:val="center"/>
            <w:hideMark/>
          </w:tcPr>
          <w:p w14:paraId="3ABF6BD9" w14:textId="4806A1AA" w:rsidR="00176DC5" w:rsidRPr="00B713C0" w:rsidRDefault="00176DC5" w:rsidP="00176DC5">
            <w:pPr>
              <w:spacing w:after="0" w:line="240" w:lineRule="auto"/>
              <w:jc w:val="both"/>
              <w:rPr>
                <w:rFonts w:ascii="Calibri" w:eastAsia="Times New Roman" w:hAnsi="Calibri" w:cs="Times New Roman"/>
                <w:color w:val="000000"/>
                <w:sz w:val="20"/>
                <w:szCs w:val="20"/>
                <w:lang w:val="en-GB" w:eastAsia="hu-HU"/>
              </w:rPr>
            </w:pPr>
            <w:r w:rsidRPr="00B713C0">
              <w:rPr>
                <w:rFonts w:ascii="Calibri" w:eastAsia="Times New Roman" w:hAnsi="Calibri" w:cs="Times New Roman"/>
                <w:color w:val="000000"/>
                <w:sz w:val="20"/>
                <w:szCs w:val="20"/>
                <w:lang w:val="en-GB" w:eastAsia="hu-HU"/>
              </w:rPr>
              <w:t>maximum 100 €/</w:t>
            </w:r>
            <w:r w:rsidR="00971750" w:rsidRPr="00B713C0">
              <w:rPr>
                <w:rFonts w:ascii="Calibri" w:eastAsia="Times New Roman" w:hAnsi="Calibri" w:cs="Times New Roman"/>
                <w:color w:val="000000"/>
                <w:sz w:val="20"/>
                <w:szCs w:val="20"/>
                <w:lang w:val="en-GB" w:eastAsia="hu-HU"/>
              </w:rPr>
              <w:t>day</w:t>
            </w:r>
          </w:p>
        </w:tc>
      </w:tr>
    </w:tbl>
    <w:p w14:paraId="4B4CBD1A" w14:textId="723B481F" w:rsidR="00BF367A" w:rsidRPr="00B713C0" w:rsidRDefault="00176DC5" w:rsidP="00A7630D">
      <w:pPr>
        <w:spacing w:after="0" w:line="240" w:lineRule="auto"/>
        <w:ind w:right="848"/>
        <w:jc w:val="both"/>
        <w:rPr>
          <w:lang w:val="en-GB"/>
        </w:rPr>
      </w:pPr>
      <w:r w:rsidRPr="00B713C0">
        <w:rPr>
          <w:lang w:val="en-GB"/>
        </w:rPr>
        <w:fldChar w:fldCharType="end"/>
      </w:r>
    </w:p>
    <w:p w14:paraId="3828BE21" w14:textId="7A3B47B1" w:rsidR="00971750" w:rsidRPr="00B713C0" w:rsidRDefault="00971750" w:rsidP="00A7630D">
      <w:pPr>
        <w:spacing w:after="0" w:line="240" w:lineRule="auto"/>
        <w:jc w:val="both"/>
        <w:rPr>
          <w:lang w:val="en-GB"/>
        </w:rPr>
      </w:pPr>
      <w:r w:rsidRPr="00B713C0">
        <w:rPr>
          <w:lang w:val="en-GB"/>
        </w:rPr>
        <w:t>Applicants should note that the additional support does not always cover all the additional costs incurred during the mobility.</w:t>
      </w:r>
    </w:p>
    <w:p w14:paraId="37C63961" w14:textId="77777777" w:rsidR="004D4D59" w:rsidRPr="00B713C0" w:rsidRDefault="004D4D59" w:rsidP="00A7630D">
      <w:pPr>
        <w:spacing w:after="0" w:line="240" w:lineRule="auto"/>
        <w:ind w:right="848"/>
        <w:jc w:val="both"/>
        <w:rPr>
          <w:lang w:val="en-GB"/>
        </w:rPr>
      </w:pPr>
    </w:p>
    <w:p w14:paraId="4A9418FA" w14:textId="2E3409D7" w:rsidR="00702AF6" w:rsidRPr="00B713C0" w:rsidRDefault="00971750" w:rsidP="003B5970">
      <w:pPr>
        <w:pStyle w:val="Cmsor2"/>
        <w:spacing w:before="0" w:line="240" w:lineRule="auto"/>
        <w:jc w:val="both"/>
        <w:rPr>
          <w:rFonts w:asciiTheme="minorHAnsi" w:hAnsiTheme="minorHAnsi"/>
          <w:lang w:val="en-GB"/>
        </w:rPr>
      </w:pPr>
      <w:r w:rsidRPr="00B713C0">
        <w:rPr>
          <w:rFonts w:asciiTheme="minorHAnsi" w:hAnsiTheme="minorHAnsi"/>
          <w:lang w:val="en-GB"/>
        </w:rPr>
        <w:t>Use of support, settlement</w:t>
      </w:r>
    </w:p>
    <w:p w14:paraId="23D74A30" w14:textId="72BDC33B" w:rsidR="00971750" w:rsidRPr="00B713C0" w:rsidRDefault="00971750" w:rsidP="00971750">
      <w:pPr>
        <w:rPr>
          <w:lang w:val="en-GB"/>
        </w:rPr>
      </w:pPr>
      <w:r w:rsidRPr="00B713C0">
        <w:rPr>
          <w:lang w:val="en-GB"/>
        </w:rPr>
        <w:t xml:space="preserve">The additional support can only be used for the expenses requested in the application and for those that the Board of Trustees of Tempus Public Foundation has accepted. The support must be requested item by item, and the use of the support is possible according to the items rewarded, with itemised </w:t>
      </w:r>
      <w:r w:rsidR="00C75297" w:rsidRPr="00B713C0">
        <w:rPr>
          <w:lang w:val="en-GB"/>
        </w:rPr>
        <w:t>expense report</w:t>
      </w:r>
      <w:r w:rsidRPr="00B713C0">
        <w:rPr>
          <w:lang w:val="en-GB"/>
        </w:rPr>
        <w:t xml:space="preserve"> certified by invoices. The additional support will be transferred by the sending higher education institution to the rewarded applicant.</w:t>
      </w:r>
    </w:p>
    <w:p w14:paraId="3C19EA65" w14:textId="1E1B286E" w:rsidR="00886970" w:rsidRPr="00F01523" w:rsidRDefault="00971750" w:rsidP="00A701FF">
      <w:pPr>
        <w:pStyle w:val="Szvegtrzs"/>
        <w:tabs>
          <w:tab w:val="left" w:pos="284"/>
          <w:tab w:val="left" w:pos="1800"/>
        </w:tabs>
        <w:spacing w:after="0"/>
        <w:jc w:val="both"/>
        <w:rPr>
          <w:rFonts w:asciiTheme="minorHAnsi" w:hAnsiTheme="minorHAnsi"/>
          <w:sz w:val="22"/>
          <w:szCs w:val="22"/>
          <w:lang w:val="en-GB"/>
        </w:rPr>
      </w:pPr>
      <w:r w:rsidRPr="00B713C0">
        <w:rPr>
          <w:rFonts w:asciiTheme="minorHAnsi" w:hAnsiTheme="minorHAnsi"/>
          <w:sz w:val="22"/>
          <w:szCs w:val="22"/>
          <w:lang w:val="en-GB"/>
        </w:rPr>
        <w:t xml:space="preserve">For further information, contact your institution’s Erasmus+ coordinator or the Tempus Public Foundation </w:t>
      </w:r>
      <w:r w:rsidR="00886970" w:rsidRPr="00B713C0">
        <w:rPr>
          <w:rFonts w:asciiTheme="minorHAnsi" w:hAnsiTheme="minorHAnsi"/>
          <w:sz w:val="22"/>
          <w:szCs w:val="22"/>
          <w:lang w:val="en-GB"/>
        </w:rPr>
        <w:t xml:space="preserve">(1/237-1300, </w:t>
      </w:r>
      <w:hyperlink r:id="rId9" w:history="1">
        <w:r w:rsidR="007265DF" w:rsidRPr="00B713C0">
          <w:rPr>
            <w:rStyle w:val="Hiperhivatkozs"/>
            <w:rFonts w:asciiTheme="minorHAnsi" w:hAnsiTheme="minorHAnsi"/>
            <w:sz w:val="22"/>
            <w:szCs w:val="22"/>
            <w:lang w:val="en-GB"/>
          </w:rPr>
          <w:t>ka103@tpf.hu</w:t>
        </w:r>
      </w:hyperlink>
      <w:r w:rsidR="00595D84" w:rsidRPr="00B713C0">
        <w:rPr>
          <w:rFonts w:asciiTheme="minorHAnsi" w:hAnsiTheme="minorHAnsi"/>
          <w:sz w:val="22"/>
          <w:szCs w:val="22"/>
          <w:lang w:val="en-GB"/>
        </w:rPr>
        <w:t>)</w:t>
      </w:r>
      <w:r w:rsidRPr="00B713C0">
        <w:rPr>
          <w:rFonts w:asciiTheme="minorHAnsi" w:hAnsiTheme="minorHAnsi"/>
          <w:sz w:val="22"/>
          <w:szCs w:val="22"/>
          <w:lang w:val="en-GB"/>
        </w:rPr>
        <w:t>.</w:t>
      </w:r>
    </w:p>
    <w:sectPr w:rsidR="00886970" w:rsidRPr="00F01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A3069"/>
    <w:multiLevelType w:val="hybridMultilevel"/>
    <w:tmpl w:val="26CA67DA"/>
    <w:lvl w:ilvl="0" w:tplc="C77C6DAE">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07F15CC9"/>
    <w:multiLevelType w:val="hybridMultilevel"/>
    <w:tmpl w:val="B25E4ECE"/>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2" w15:restartNumberingAfterBreak="0">
    <w:nsid w:val="086C4106"/>
    <w:multiLevelType w:val="hybridMultilevel"/>
    <w:tmpl w:val="BFFEEC66"/>
    <w:lvl w:ilvl="0" w:tplc="5E4872BA">
      <w:start w:val="201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BA16C2"/>
    <w:multiLevelType w:val="hybridMultilevel"/>
    <w:tmpl w:val="636A65F6"/>
    <w:lvl w:ilvl="0" w:tplc="1B3ABF96">
      <w:start w:val="1"/>
      <w:numFmt w:val="bullet"/>
      <w:lvlText w:val=""/>
      <w:lvlJc w:val="left"/>
      <w:pPr>
        <w:tabs>
          <w:tab w:val="num" w:pos="960"/>
        </w:tabs>
        <w:ind w:left="960" w:hanging="360"/>
      </w:pPr>
      <w:rPr>
        <w:rFonts w:ascii="Wingdings" w:hAnsi="Wingdings" w:hint="default"/>
      </w:rPr>
    </w:lvl>
    <w:lvl w:ilvl="1" w:tplc="040E0003" w:tentative="1">
      <w:start w:val="1"/>
      <w:numFmt w:val="bullet"/>
      <w:lvlText w:val="o"/>
      <w:lvlJc w:val="left"/>
      <w:pPr>
        <w:tabs>
          <w:tab w:val="num" w:pos="1680"/>
        </w:tabs>
        <w:ind w:left="1680" w:hanging="360"/>
      </w:pPr>
      <w:rPr>
        <w:rFonts w:ascii="Courier New" w:hAnsi="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4" w15:restartNumberingAfterBreak="0">
    <w:nsid w:val="143D0A16"/>
    <w:multiLevelType w:val="singleLevel"/>
    <w:tmpl w:val="01FA5668"/>
    <w:lvl w:ilvl="0">
      <w:start w:val="1"/>
      <w:numFmt w:val="bullet"/>
      <w:pStyle w:val="Felsorols3"/>
      <w:lvlText w:val=""/>
      <w:lvlJc w:val="left"/>
      <w:pPr>
        <w:tabs>
          <w:tab w:val="num" w:pos="2199"/>
        </w:tabs>
        <w:ind w:left="2199" w:hanging="283"/>
      </w:pPr>
      <w:rPr>
        <w:rFonts w:ascii="Symbol" w:hAnsi="Symbol"/>
      </w:rPr>
    </w:lvl>
  </w:abstractNum>
  <w:abstractNum w:abstractNumId="5" w15:restartNumberingAfterBreak="0">
    <w:nsid w:val="14FB0B85"/>
    <w:multiLevelType w:val="hybridMultilevel"/>
    <w:tmpl w:val="AE207AA0"/>
    <w:lvl w:ilvl="0" w:tplc="20829132">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10914CB"/>
    <w:multiLevelType w:val="hybridMultilevel"/>
    <w:tmpl w:val="B13A92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53A5E6C"/>
    <w:multiLevelType w:val="hybridMultilevel"/>
    <w:tmpl w:val="987682BE"/>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7C159D6"/>
    <w:multiLevelType w:val="hybridMultilevel"/>
    <w:tmpl w:val="518A9656"/>
    <w:lvl w:ilvl="0" w:tplc="040E000F">
      <w:start w:val="1"/>
      <w:numFmt w:val="decimal"/>
      <w:lvlText w:val="%1."/>
      <w:lvlJc w:val="left"/>
      <w:pPr>
        <w:ind w:left="720" w:hanging="360"/>
      </w:pPr>
      <w:rPr>
        <w:rFonts w:hint="default"/>
      </w:rPr>
    </w:lvl>
    <w:lvl w:ilvl="1" w:tplc="040E0003">
      <w:start w:val="1"/>
      <w:numFmt w:val="bullet"/>
      <w:lvlText w:val="o"/>
      <w:lvlJc w:val="left"/>
      <w:pPr>
        <w:ind w:left="1440" w:hanging="360"/>
      </w:pPr>
      <w:rPr>
        <w:rFonts w:ascii="Courier New" w:hAnsi="Courier New" w:cs="Courier New" w:hint="default"/>
      </w:rPr>
    </w:lvl>
    <w:lvl w:ilvl="2" w:tplc="040E000D">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3C5E22C1"/>
    <w:multiLevelType w:val="hybridMultilevel"/>
    <w:tmpl w:val="005ABC46"/>
    <w:lvl w:ilvl="0" w:tplc="B630C210">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3FCD6645"/>
    <w:multiLevelType w:val="hybridMultilevel"/>
    <w:tmpl w:val="868E8206"/>
    <w:lvl w:ilvl="0" w:tplc="040E0001">
      <w:start w:val="1"/>
      <w:numFmt w:val="bullet"/>
      <w:lvlText w:val=""/>
      <w:lvlJc w:val="left"/>
      <w:pPr>
        <w:tabs>
          <w:tab w:val="num" w:pos="1428"/>
        </w:tabs>
        <w:ind w:left="1428" w:hanging="360"/>
      </w:pPr>
      <w:rPr>
        <w:rFonts w:ascii="Symbol" w:hAnsi="Symbol" w:hint="default"/>
      </w:rPr>
    </w:lvl>
    <w:lvl w:ilvl="1" w:tplc="040E0003" w:tentative="1">
      <w:start w:val="1"/>
      <w:numFmt w:val="bullet"/>
      <w:lvlText w:val="o"/>
      <w:lvlJc w:val="left"/>
      <w:pPr>
        <w:tabs>
          <w:tab w:val="num" w:pos="2148"/>
        </w:tabs>
        <w:ind w:left="2148" w:hanging="360"/>
      </w:pPr>
      <w:rPr>
        <w:rFonts w:ascii="Courier New" w:hAnsi="Courier New" w:cs="Courier New" w:hint="default"/>
      </w:rPr>
    </w:lvl>
    <w:lvl w:ilvl="2" w:tplc="040E0005" w:tentative="1">
      <w:start w:val="1"/>
      <w:numFmt w:val="bullet"/>
      <w:lvlText w:val=""/>
      <w:lvlJc w:val="left"/>
      <w:pPr>
        <w:tabs>
          <w:tab w:val="num" w:pos="2868"/>
        </w:tabs>
        <w:ind w:left="2868" w:hanging="360"/>
      </w:pPr>
      <w:rPr>
        <w:rFonts w:ascii="Wingdings" w:hAnsi="Wingdings" w:hint="default"/>
      </w:rPr>
    </w:lvl>
    <w:lvl w:ilvl="3" w:tplc="040E0001" w:tentative="1">
      <w:start w:val="1"/>
      <w:numFmt w:val="bullet"/>
      <w:lvlText w:val=""/>
      <w:lvlJc w:val="left"/>
      <w:pPr>
        <w:tabs>
          <w:tab w:val="num" w:pos="3588"/>
        </w:tabs>
        <w:ind w:left="3588" w:hanging="360"/>
      </w:pPr>
      <w:rPr>
        <w:rFonts w:ascii="Symbol" w:hAnsi="Symbol" w:hint="default"/>
      </w:rPr>
    </w:lvl>
    <w:lvl w:ilvl="4" w:tplc="040E0003" w:tentative="1">
      <w:start w:val="1"/>
      <w:numFmt w:val="bullet"/>
      <w:lvlText w:val="o"/>
      <w:lvlJc w:val="left"/>
      <w:pPr>
        <w:tabs>
          <w:tab w:val="num" w:pos="4308"/>
        </w:tabs>
        <w:ind w:left="4308" w:hanging="360"/>
      </w:pPr>
      <w:rPr>
        <w:rFonts w:ascii="Courier New" w:hAnsi="Courier New" w:cs="Courier New" w:hint="default"/>
      </w:rPr>
    </w:lvl>
    <w:lvl w:ilvl="5" w:tplc="040E0005" w:tentative="1">
      <w:start w:val="1"/>
      <w:numFmt w:val="bullet"/>
      <w:lvlText w:val=""/>
      <w:lvlJc w:val="left"/>
      <w:pPr>
        <w:tabs>
          <w:tab w:val="num" w:pos="5028"/>
        </w:tabs>
        <w:ind w:left="5028" w:hanging="360"/>
      </w:pPr>
      <w:rPr>
        <w:rFonts w:ascii="Wingdings" w:hAnsi="Wingdings" w:hint="default"/>
      </w:rPr>
    </w:lvl>
    <w:lvl w:ilvl="6" w:tplc="040E0001" w:tentative="1">
      <w:start w:val="1"/>
      <w:numFmt w:val="bullet"/>
      <w:lvlText w:val=""/>
      <w:lvlJc w:val="left"/>
      <w:pPr>
        <w:tabs>
          <w:tab w:val="num" w:pos="5748"/>
        </w:tabs>
        <w:ind w:left="5748" w:hanging="360"/>
      </w:pPr>
      <w:rPr>
        <w:rFonts w:ascii="Symbol" w:hAnsi="Symbol" w:hint="default"/>
      </w:rPr>
    </w:lvl>
    <w:lvl w:ilvl="7" w:tplc="040E0003" w:tentative="1">
      <w:start w:val="1"/>
      <w:numFmt w:val="bullet"/>
      <w:lvlText w:val="o"/>
      <w:lvlJc w:val="left"/>
      <w:pPr>
        <w:tabs>
          <w:tab w:val="num" w:pos="6468"/>
        </w:tabs>
        <w:ind w:left="6468" w:hanging="360"/>
      </w:pPr>
      <w:rPr>
        <w:rFonts w:ascii="Courier New" w:hAnsi="Courier New" w:cs="Courier New" w:hint="default"/>
      </w:rPr>
    </w:lvl>
    <w:lvl w:ilvl="8" w:tplc="040E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413F3EAF"/>
    <w:multiLevelType w:val="hybridMultilevel"/>
    <w:tmpl w:val="C58C1C82"/>
    <w:lvl w:ilvl="0" w:tplc="1B3ABF96">
      <w:start w:val="1"/>
      <w:numFmt w:val="bullet"/>
      <w:lvlText w:val=""/>
      <w:lvlJc w:val="left"/>
      <w:pPr>
        <w:tabs>
          <w:tab w:val="num" w:pos="960"/>
        </w:tabs>
        <w:ind w:left="960" w:hanging="360"/>
      </w:pPr>
      <w:rPr>
        <w:rFonts w:ascii="Wingdings" w:hAnsi="Wingdings" w:hint="default"/>
      </w:rPr>
    </w:lvl>
    <w:lvl w:ilvl="1" w:tplc="040E0003" w:tentative="1">
      <w:start w:val="1"/>
      <w:numFmt w:val="bullet"/>
      <w:lvlText w:val="o"/>
      <w:lvlJc w:val="left"/>
      <w:pPr>
        <w:tabs>
          <w:tab w:val="num" w:pos="1680"/>
        </w:tabs>
        <w:ind w:left="1680" w:hanging="360"/>
      </w:pPr>
      <w:rPr>
        <w:rFonts w:ascii="Courier New" w:hAnsi="Courier New" w:hint="default"/>
      </w:rPr>
    </w:lvl>
    <w:lvl w:ilvl="2" w:tplc="040E0005" w:tentative="1">
      <w:start w:val="1"/>
      <w:numFmt w:val="bullet"/>
      <w:lvlText w:val=""/>
      <w:lvlJc w:val="left"/>
      <w:pPr>
        <w:tabs>
          <w:tab w:val="num" w:pos="2400"/>
        </w:tabs>
        <w:ind w:left="2400" w:hanging="360"/>
      </w:pPr>
      <w:rPr>
        <w:rFonts w:ascii="Wingdings" w:hAnsi="Wingdings" w:hint="default"/>
      </w:rPr>
    </w:lvl>
    <w:lvl w:ilvl="3" w:tplc="040E0001" w:tentative="1">
      <w:start w:val="1"/>
      <w:numFmt w:val="bullet"/>
      <w:lvlText w:val=""/>
      <w:lvlJc w:val="left"/>
      <w:pPr>
        <w:tabs>
          <w:tab w:val="num" w:pos="3120"/>
        </w:tabs>
        <w:ind w:left="3120" w:hanging="360"/>
      </w:pPr>
      <w:rPr>
        <w:rFonts w:ascii="Symbol" w:hAnsi="Symbol" w:hint="default"/>
      </w:rPr>
    </w:lvl>
    <w:lvl w:ilvl="4" w:tplc="040E0003" w:tentative="1">
      <w:start w:val="1"/>
      <w:numFmt w:val="bullet"/>
      <w:lvlText w:val="o"/>
      <w:lvlJc w:val="left"/>
      <w:pPr>
        <w:tabs>
          <w:tab w:val="num" w:pos="3840"/>
        </w:tabs>
        <w:ind w:left="3840" w:hanging="360"/>
      </w:pPr>
      <w:rPr>
        <w:rFonts w:ascii="Courier New" w:hAnsi="Courier New" w:hint="default"/>
      </w:rPr>
    </w:lvl>
    <w:lvl w:ilvl="5" w:tplc="040E0005" w:tentative="1">
      <w:start w:val="1"/>
      <w:numFmt w:val="bullet"/>
      <w:lvlText w:val=""/>
      <w:lvlJc w:val="left"/>
      <w:pPr>
        <w:tabs>
          <w:tab w:val="num" w:pos="4560"/>
        </w:tabs>
        <w:ind w:left="4560" w:hanging="360"/>
      </w:pPr>
      <w:rPr>
        <w:rFonts w:ascii="Wingdings" w:hAnsi="Wingdings" w:hint="default"/>
      </w:rPr>
    </w:lvl>
    <w:lvl w:ilvl="6" w:tplc="040E0001" w:tentative="1">
      <w:start w:val="1"/>
      <w:numFmt w:val="bullet"/>
      <w:lvlText w:val=""/>
      <w:lvlJc w:val="left"/>
      <w:pPr>
        <w:tabs>
          <w:tab w:val="num" w:pos="5280"/>
        </w:tabs>
        <w:ind w:left="5280" w:hanging="360"/>
      </w:pPr>
      <w:rPr>
        <w:rFonts w:ascii="Symbol" w:hAnsi="Symbol" w:hint="default"/>
      </w:rPr>
    </w:lvl>
    <w:lvl w:ilvl="7" w:tplc="040E0003" w:tentative="1">
      <w:start w:val="1"/>
      <w:numFmt w:val="bullet"/>
      <w:lvlText w:val="o"/>
      <w:lvlJc w:val="left"/>
      <w:pPr>
        <w:tabs>
          <w:tab w:val="num" w:pos="6000"/>
        </w:tabs>
        <w:ind w:left="6000" w:hanging="360"/>
      </w:pPr>
      <w:rPr>
        <w:rFonts w:ascii="Courier New" w:hAnsi="Courier New" w:hint="default"/>
      </w:rPr>
    </w:lvl>
    <w:lvl w:ilvl="8" w:tplc="040E0005" w:tentative="1">
      <w:start w:val="1"/>
      <w:numFmt w:val="bullet"/>
      <w:lvlText w:val=""/>
      <w:lvlJc w:val="left"/>
      <w:pPr>
        <w:tabs>
          <w:tab w:val="num" w:pos="6720"/>
        </w:tabs>
        <w:ind w:left="6720" w:hanging="360"/>
      </w:pPr>
      <w:rPr>
        <w:rFonts w:ascii="Wingdings" w:hAnsi="Wingdings" w:hint="default"/>
      </w:rPr>
    </w:lvl>
  </w:abstractNum>
  <w:abstractNum w:abstractNumId="12" w15:restartNumberingAfterBreak="0">
    <w:nsid w:val="52682F65"/>
    <w:multiLevelType w:val="hybridMultilevel"/>
    <w:tmpl w:val="57387D9A"/>
    <w:lvl w:ilvl="0" w:tplc="040E000B">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B">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52BE79E5"/>
    <w:multiLevelType w:val="hybridMultilevel"/>
    <w:tmpl w:val="9BA6D2C4"/>
    <w:lvl w:ilvl="0" w:tplc="3F52868E">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55B95B06"/>
    <w:multiLevelType w:val="hybridMultilevel"/>
    <w:tmpl w:val="95881326"/>
    <w:lvl w:ilvl="0" w:tplc="040E000F">
      <w:start w:val="1"/>
      <w:numFmt w:val="decimal"/>
      <w:lvlText w:val="%1."/>
      <w:lvlJc w:val="left"/>
      <w:pPr>
        <w:ind w:left="1429" w:hanging="360"/>
      </w:pPr>
    </w:lvl>
    <w:lvl w:ilvl="1" w:tplc="040E0019">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5" w15:restartNumberingAfterBreak="0">
    <w:nsid w:val="5AC57FBF"/>
    <w:multiLevelType w:val="hybridMultilevel"/>
    <w:tmpl w:val="4E3A89D2"/>
    <w:lvl w:ilvl="0" w:tplc="040E000D">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5F2D130C"/>
    <w:multiLevelType w:val="hybridMultilevel"/>
    <w:tmpl w:val="013E2AA2"/>
    <w:lvl w:ilvl="0" w:tplc="CA689F54">
      <w:start w:val="4"/>
      <w:numFmt w:val="bullet"/>
      <w:lvlText w:val="-"/>
      <w:lvlJc w:val="left"/>
      <w:pPr>
        <w:ind w:left="720" w:hanging="360"/>
      </w:pPr>
      <w:rPr>
        <w:rFonts w:ascii="Calibri" w:eastAsia="Times New Roman"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15:restartNumberingAfterBreak="0">
    <w:nsid w:val="60124CC2"/>
    <w:multiLevelType w:val="hybridMultilevel"/>
    <w:tmpl w:val="95B03000"/>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B">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637A0A01"/>
    <w:multiLevelType w:val="hybridMultilevel"/>
    <w:tmpl w:val="C9345010"/>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19" w15:restartNumberingAfterBreak="0">
    <w:nsid w:val="68014AE1"/>
    <w:multiLevelType w:val="hybridMultilevel"/>
    <w:tmpl w:val="CE4CDA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6C857D83"/>
    <w:multiLevelType w:val="hybridMultilevel"/>
    <w:tmpl w:val="15FCC1FA"/>
    <w:lvl w:ilvl="0" w:tplc="8624B122">
      <w:numFmt w:val="bullet"/>
      <w:lvlText w:val="-"/>
      <w:lvlJc w:val="left"/>
      <w:pPr>
        <w:ind w:left="1080" w:hanging="360"/>
      </w:pPr>
      <w:rPr>
        <w:rFonts w:ascii="Calibri" w:eastAsia="Times New Roman" w:hAnsi="Calibri"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1" w15:restartNumberingAfterBreak="0">
    <w:nsid w:val="703860AE"/>
    <w:multiLevelType w:val="hybridMultilevel"/>
    <w:tmpl w:val="38661A02"/>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15:restartNumberingAfterBreak="0">
    <w:nsid w:val="72253724"/>
    <w:multiLevelType w:val="hybridMultilevel"/>
    <w:tmpl w:val="545EF67A"/>
    <w:lvl w:ilvl="0" w:tplc="040E000D">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D">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15:restartNumberingAfterBreak="0">
    <w:nsid w:val="79D00370"/>
    <w:multiLevelType w:val="hybridMultilevel"/>
    <w:tmpl w:val="2FE84100"/>
    <w:lvl w:ilvl="0" w:tplc="040E000B">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15:restartNumberingAfterBreak="0">
    <w:nsid w:val="7B912FE7"/>
    <w:multiLevelType w:val="hybridMultilevel"/>
    <w:tmpl w:val="BB0C67E8"/>
    <w:lvl w:ilvl="0" w:tplc="040E0011">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7BD85D74"/>
    <w:multiLevelType w:val="hybridMultilevel"/>
    <w:tmpl w:val="BCC8F150"/>
    <w:lvl w:ilvl="0" w:tplc="040E0005">
      <w:start w:val="1"/>
      <w:numFmt w:val="bullet"/>
      <w:lvlText w:val=""/>
      <w:lvlJc w:val="left"/>
      <w:pPr>
        <w:ind w:left="720" w:hanging="360"/>
      </w:pPr>
      <w:rPr>
        <w:rFonts w:ascii="Wingdings" w:hAnsi="Wingdings" w:hint="default"/>
      </w:rPr>
    </w:lvl>
    <w:lvl w:ilvl="1" w:tplc="040E0003">
      <w:start w:val="1"/>
      <w:numFmt w:val="bullet"/>
      <w:lvlText w:val="o"/>
      <w:lvlJc w:val="left"/>
      <w:pPr>
        <w:ind w:left="1440" w:hanging="360"/>
      </w:pPr>
      <w:rPr>
        <w:rFonts w:ascii="Courier New" w:hAnsi="Courier New" w:cs="Courier New" w:hint="default"/>
      </w:rPr>
    </w:lvl>
    <w:lvl w:ilvl="2" w:tplc="040E000D">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4"/>
  </w:num>
  <w:num w:numId="4">
    <w:abstractNumId w:val="10"/>
  </w:num>
  <w:num w:numId="5">
    <w:abstractNumId w:val="2"/>
  </w:num>
  <w:num w:numId="6">
    <w:abstractNumId w:val="7"/>
  </w:num>
  <w:num w:numId="7">
    <w:abstractNumId w:val="25"/>
  </w:num>
  <w:num w:numId="8">
    <w:abstractNumId w:val="21"/>
  </w:num>
  <w:num w:numId="9">
    <w:abstractNumId w:val="0"/>
  </w:num>
  <w:num w:numId="10">
    <w:abstractNumId w:val="20"/>
  </w:num>
  <w:num w:numId="11">
    <w:abstractNumId w:val="18"/>
  </w:num>
  <w:num w:numId="12">
    <w:abstractNumId w:val="13"/>
  </w:num>
  <w:num w:numId="13">
    <w:abstractNumId w:val="5"/>
  </w:num>
  <w:num w:numId="14">
    <w:abstractNumId w:val="23"/>
  </w:num>
  <w:num w:numId="15">
    <w:abstractNumId w:val="12"/>
  </w:num>
  <w:num w:numId="16">
    <w:abstractNumId w:val="8"/>
  </w:num>
  <w:num w:numId="17">
    <w:abstractNumId w:val="22"/>
  </w:num>
  <w:num w:numId="18">
    <w:abstractNumId w:val="17"/>
  </w:num>
  <w:num w:numId="19">
    <w:abstractNumId w:val="15"/>
  </w:num>
  <w:num w:numId="20">
    <w:abstractNumId w:val="9"/>
  </w:num>
  <w:num w:numId="21">
    <w:abstractNumId w:val="16"/>
  </w:num>
  <w:num w:numId="22">
    <w:abstractNumId w:val="6"/>
  </w:num>
  <w:num w:numId="23">
    <w:abstractNumId w:val="19"/>
  </w:num>
  <w:num w:numId="24">
    <w:abstractNumId w:val="24"/>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2933"/>
    <w:rsid w:val="00030AEA"/>
    <w:rsid w:val="0004142C"/>
    <w:rsid w:val="0005230F"/>
    <w:rsid w:val="00057D84"/>
    <w:rsid w:val="00062545"/>
    <w:rsid w:val="00072C14"/>
    <w:rsid w:val="000848B2"/>
    <w:rsid w:val="00084F1A"/>
    <w:rsid w:val="00093264"/>
    <w:rsid w:val="00093515"/>
    <w:rsid w:val="000A1FF4"/>
    <w:rsid w:val="000B0D25"/>
    <w:rsid w:val="000B2933"/>
    <w:rsid w:val="000D41DD"/>
    <w:rsid w:val="000D4A4C"/>
    <w:rsid w:val="000E0FFA"/>
    <w:rsid w:val="000F3972"/>
    <w:rsid w:val="000F6F8C"/>
    <w:rsid w:val="00105C1B"/>
    <w:rsid w:val="00114239"/>
    <w:rsid w:val="001224CF"/>
    <w:rsid w:val="00172584"/>
    <w:rsid w:val="00176DC5"/>
    <w:rsid w:val="00177730"/>
    <w:rsid w:val="00184294"/>
    <w:rsid w:val="00190F17"/>
    <w:rsid w:val="0019125F"/>
    <w:rsid w:val="001B5D73"/>
    <w:rsid w:val="001C71F9"/>
    <w:rsid w:val="001D6734"/>
    <w:rsid w:val="001F4C09"/>
    <w:rsid w:val="00200373"/>
    <w:rsid w:val="00211962"/>
    <w:rsid w:val="0021597E"/>
    <w:rsid w:val="00224424"/>
    <w:rsid w:val="00233312"/>
    <w:rsid w:val="00235B45"/>
    <w:rsid w:val="00241EF7"/>
    <w:rsid w:val="00245E45"/>
    <w:rsid w:val="00254CFC"/>
    <w:rsid w:val="0025606D"/>
    <w:rsid w:val="00256A78"/>
    <w:rsid w:val="00266B7B"/>
    <w:rsid w:val="0027279F"/>
    <w:rsid w:val="002768B3"/>
    <w:rsid w:val="00280972"/>
    <w:rsid w:val="00281583"/>
    <w:rsid w:val="00292E54"/>
    <w:rsid w:val="002A2FC4"/>
    <w:rsid w:val="002A6148"/>
    <w:rsid w:val="002B5CA2"/>
    <w:rsid w:val="002C1D8D"/>
    <w:rsid w:val="002E430D"/>
    <w:rsid w:val="002F1FAD"/>
    <w:rsid w:val="002F414D"/>
    <w:rsid w:val="0030684F"/>
    <w:rsid w:val="00316EA4"/>
    <w:rsid w:val="00330111"/>
    <w:rsid w:val="00353124"/>
    <w:rsid w:val="003604BC"/>
    <w:rsid w:val="00361726"/>
    <w:rsid w:val="00366F24"/>
    <w:rsid w:val="00380F56"/>
    <w:rsid w:val="00383783"/>
    <w:rsid w:val="00396876"/>
    <w:rsid w:val="0039723E"/>
    <w:rsid w:val="003A5B23"/>
    <w:rsid w:val="003B05BB"/>
    <w:rsid w:val="003B5970"/>
    <w:rsid w:val="003D594B"/>
    <w:rsid w:val="003E0BCC"/>
    <w:rsid w:val="003E1E88"/>
    <w:rsid w:val="003F5398"/>
    <w:rsid w:val="003F7DE3"/>
    <w:rsid w:val="00404A04"/>
    <w:rsid w:val="004050B3"/>
    <w:rsid w:val="00406D0E"/>
    <w:rsid w:val="00420DA3"/>
    <w:rsid w:val="00426CA1"/>
    <w:rsid w:val="004460D6"/>
    <w:rsid w:val="00456C9E"/>
    <w:rsid w:val="00456CDD"/>
    <w:rsid w:val="0046530E"/>
    <w:rsid w:val="004723BD"/>
    <w:rsid w:val="0048075F"/>
    <w:rsid w:val="004810A1"/>
    <w:rsid w:val="00483632"/>
    <w:rsid w:val="004956B5"/>
    <w:rsid w:val="004B10EC"/>
    <w:rsid w:val="004B5E49"/>
    <w:rsid w:val="004B6D69"/>
    <w:rsid w:val="004D4D59"/>
    <w:rsid w:val="004E721B"/>
    <w:rsid w:val="00510CFD"/>
    <w:rsid w:val="00511B09"/>
    <w:rsid w:val="0051547A"/>
    <w:rsid w:val="00515A17"/>
    <w:rsid w:val="0052064A"/>
    <w:rsid w:val="005370CE"/>
    <w:rsid w:val="0054494E"/>
    <w:rsid w:val="00556C2C"/>
    <w:rsid w:val="00561FA6"/>
    <w:rsid w:val="00562A70"/>
    <w:rsid w:val="005660AD"/>
    <w:rsid w:val="00581C8A"/>
    <w:rsid w:val="0059185E"/>
    <w:rsid w:val="00593411"/>
    <w:rsid w:val="00595D84"/>
    <w:rsid w:val="005B276F"/>
    <w:rsid w:val="005C159B"/>
    <w:rsid w:val="005D1A89"/>
    <w:rsid w:val="005D27B2"/>
    <w:rsid w:val="005D4A68"/>
    <w:rsid w:val="005D6D3A"/>
    <w:rsid w:val="005E0413"/>
    <w:rsid w:val="005E3B7D"/>
    <w:rsid w:val="005E58CD"/>
    <w:rsid w:val="00602CDD"/>
    <w:rsid w:val="006137F9"/>
    <w:rsid w:val="00622334"/>
    <w:rsid w:val="00630476"/>
    <w:rsid w:val="00630E78"/>
    <w:rsid w:val="00633451"/>
    <w:rsid w:val="006354EA"/>
    <w:rsid w:val="00635DA8"/>
    <w:rsid w:val="00650F63"/>
    <w:rsid w:val="00653574"/>
    <w:rsid w:val="0066620B"/>
    <w:rsid w:val="00693FB2"/>
    <w:rsid w:val="006B205C"/>
    <w:rsid w:val="006B7679"/>
    <w:rsid w:val="006D12A6"/>
    <w:rsid w:val="006D4757"/>
    <w:rsid w:val="006D4FFB"/>
    <w:rsid w:val="006D5ED7"/>
    <w:rsid w:val="006E10E9"/>
    <w:rsid w:val="006E44F3"/>
    <w:rsid w:val="006E7AC3"/>
    <w:rsid w:val="006F4DF5"/>
    <w:rsid w:val="00702AF6"/>
    <w:rsid w:val="00706257"/>
    <w:rsid w:val="00707493"/>
    <w:rsid w:val="00716F6C"/>
    <w:rsid w:val="007265DF"/>
    <w:rsid w:val="00730E13"/>
    <w:rsid w:val="00745535"/>
    <w:rsid w:val="007465F5"/>
    <w:rsid w:val="0076145A"/>
    <w:rsid w:val="00771D24"/>
    <w:rsid w:val="00773DAE"/>
    <w:rsid w:val="00775024"/>
    <w:rsid w:val="00775449"/>
    <w:rsid w:val="00776399"/>
    <w:rsid w:val="007832AB"/>
    <w:rsid w:val="00790C52"/>
    <w:rsid w:val="00796ED7"/>
    <w:rsid w:val="007A6A72"/>
    <w:rsid w:val="007B3FE1"/>
    <w:rsid w:val="007B62AF"/>
    <w:rsid w:val="007C1E35"/>
    <w:rsid w:val="007D305E"/>
    <w:rsid w:val="007D34CB"/>
    <w:rsid w:val="007E6BEE"/>
    <w:rsid w:val="007F7CB3"/>
    <w:rsid w:val="00802FD3"/>
    <w:rsid w:val="0081162B"/>
    <w:rsid w:val="00823931"/>
    <w:rsid w:val="00823FA8"/>
    <w:rsid w:val="00824065"/>
    <w:rsid w:val="00831FA8"/>
    <w:rsid w:val="00834FC0"/>
    <w:rsid w:val="008403C4"/>
    <w:rsid w:val="00842823"/>
    <w:rsid w:val="008473BD"/>
    <w:rsid w:val="0085428E"/>
    <w:rsid w:val="00866E5F"/>
    <w:rsid w:val="00886970"/>
    <w:rsid w:val="008A3BE5"/>
    <w:rsid w:val="008A483E"/>
    <w:rsid w:val="008A4C53"/>
    <w:rsid w:val="008B3E36"/>
    <w:rsid w:val="008C2777"/>
    <w:rsid w:val="008C4572"/>
    <w:rsid w:val="008E2608"/>
    <w:rsid w:val="008F3D61"/>
    <w:rsid w:val="008F59D0"/>
    <w:rsid w:val="009022C6"/>
    <w:rsid w:val="00912BBE"/>
    <w:rsid w:val="00926C4C"/>
    <w:rsid w:val="00927271"/>
    <w:rsid w:val="00930F8C"/>
    <w:rsid w:val="009311B7"/>
    <w:rsid w:val="00950BAC"/>
    <w:rsid w:val="009668A2"/>
    <w:rsid w:val="00971750"/>
    <w:rsid w:val="00974969"/>
    <w:rsid w:val="00981CAE"/>
    <w:rsid w:val="00982D54"/>
    <w:rsid w:val="009B5994"/>
    <w:rsid w:val="009C5552"/>
    <w:rsid w:val="009C641C"/>
    <w:rsid w:val="009E0455"/>
    <w:rsid w:val="009E455A"/>
    <w:rsid w:val="009E700E"/>
    <w:rsid w:val="009F63B7"/>
    <w:rsid w:val="00A15AAA"/>
    <w:rsid w:val="00A225DA"/>
    <w:rsid w:val="00A30D22"/>
    <w:rsid w:val="00A339A9"/>
    <w:rsid w:val="00A3479D"/>
    <w:rsid w:val="00A36A6C"/>
    <w:rsid w:val="00A5307E"/>
    <w:rsid w:val="00A5586E"/>
    <w:rsid w:val="00A672E3"/>
    <w:rsid w:val="00A701FF"/>
    <w:rsid w:val="00A73918"/>
    <w:rsid w:val="00A7630D"/>
    <w:rsid w:val="00A77C17"/>
    <w:rsid w:val="00A86163"/>
    <w:rsid w:val="00AA15F8"/>
    <w:rsid w:val="00AA7DBF"/>
    <w:rsid w:val="00AB614A"/>
    <w:rsid w:val="00AC7164"/>
    <w:rsid w:val="00AD3128"/>
    <w:rsid w:val="00AD33EE"/>
    <w:rsid w:val="00AD6B6E"/>
    <w:rsid w:val="00AE4905"/>
    <w:rsid w:val="00AE515A"/>
    <w:rsid w:val="00AE7EB6"/>
    <w:rsid w:val="00B11BA0"/>
    <w:rsid w:val="00B3789D"/>
    <w:rsid w:val="00B37C1C"/>
    <w:rsid w:val="00B467B6"/>
    <w:rsid w:val="00B713C0"/>
    <w:rsid w:val="00B754B6"/>
    <w:rsid w:val="00B758D7"/>
    <w:rsid w:val="00B75D14"/>
    <w:rsid w:val="00B92499"/>
    <w:rsid w:val="00BA140F"/>
    <w:rsid w:val="00BC670F"/>
    <w:rsid w:val="00BD2E6A"/>
    <w:rsid w:val="00BF367A"/>
    <w:rsid w:val="00BF793E"/>
    <w:rsid w:val="00C03FA8"/>
    <w:rsid w:val="00C05A3A"/>
    <w:rsid w:val="00C23DB0"/>
    <w:rsid w:val="00C2666A"/>
    <w:rsid w:val="00C36B2B"/>
    <w:rsid w:val="00C471E7"/>
    <w:rsid w:val="00C55769"/>
    <w:rsid w:val="00C6481B"/>
    <w:rsid w:val="00C6768E"/>
    <w:rsid w:val="00C7006F"/>
    <w:rsid w:val="00C72DFC"/>
    <w:rsid w:val="00C75297"/>
    <w:rsid w:val="00CA0828"/>
    <w:rsid w:val="00CB0E7A"/>
    <w:rsid w:val="00CE0B47"/>
    <w:rsid w:val="00CE42AD"/>
    <w:rsid w:val="00CF7D33"/>
    <w:rsid w:val="00D10B38"/>
    <w:rsid w:val="00D1320A"/>
    <w:rsid w:val="00D222F8"/>
    <w:rsid w:val="00D242AC"/>
    <w:rsid w:val="00D44237"/>
    <w:rsid w:val="00D53E15"/>
    <w:rsid w:val="00D544A1"/>
    <w:rsid w:val="00D605DD"/>
    <w:rsid w:val="00D861E0"/>
    <w:rsid w:val="00D95330"/>
    <w:rsid w:val="00DB61F3"/>
    <w:rsid w:val="00DC36CF"/>
    <w:rsid w:val="00DF2BF7"/>
    <w:rsid w:val="00DF6080"/>
    <w:rsid w:val="00DF6341"/>
    <w:rsid w:val="00E02A3F"/>
    <w:rsid w:val="00E22178"/>
    <w:rsid w:val="00E256BF"/>
    <w:rsid w:val="00E274E6"/>
    <w:rsid w:val="00E32A68"/>
    <w:rsid w:val="00E42544"/>
    <w:rsid w:val="00E630A5"/>
    <w:rsid w:val="00E65FCA"/>
    <w:rsid w:val="00E72DC2"/>
    <w:rsid w:val="00E730A3"/>
    <w:rsid w:val="00E84965"/>
    <w:rsid w:val="00EA38A7"/>
    <w:rsid w:val="00EA4906"/>
    <w:rsid w:val="00EB35D5"/>
    <w:rsid w:val="00EB4103"/>
    <w:rsid w:val="00EC36EE"/>
    <w:rsid w:val="00EC4408"/>
    <w:rsid w:val="00EC5FBE"/>
    <w:rsid w:val="00ED2C6B"/>
    <w:rsid w:val="00EE3B1E"/>
    <w:rsid w:val="00EE789D"/>
    <w:rsid w:val="00EF3E79"/>
    <w:rsid w:val="00EF4125"/>
    <w:rsid w:val="00EF6315"/>
    <w:rsid w:val="00F01523"/>
    <w:rsid w:val="00F0244D"/>
    <w:rsid w:val="00F1270A"/>
    <w:rsid w:val="00F30849"/>
    <w:rsid w:val="00F34F3B"/>
    <w:rsid w:val="00F53747"/>
    <w:rsid w:val="00F5668B"/>
    <w:rsid w:val="00F610B3"/>
    <w:rsid w:val="00F65311"/>
    <w:rsid w:val="00F83B20"/>
    <w:rsid w:val="00F86404"/>
    <w:rsid w:val="00F9700B"/>
    <w:rsid w:val="00FA77C7"/>
    <w:rsid w:val="00FB1A7E"/>
    <w:rsid w:val="00FB5B7B"/>
    <w:rsid w:val="00FB7A41"/>
    <w:rsid w:val="00FC49DB"/>
    <w:rsid w:val="00FC563E"/>
    <w:rsid w:val="00FC6B07"/>
    <w:rsid w:val="00FD239D"/>
    <w:rsid w:val="00FD26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4EBEF"/>
  <w15:docId w15:val="{E80B6955-39EE-314B-98B0-CA18AE5C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uiPriority w:val="9"/>
    <w:qFormat/>
    <w:rsid w:val="00515A1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Cmsor2">
    <w:name w:val="heading 2"/>
    <w:basedOn w:val="Norml"/>
    <w:next w:val="Norml"/>
    <w:link w:val="Cmsor2Char"/>
    <w:uiPriority w:val="9"/>
    <w:unhideWhenUsed/>
    <w:qFormat/>
    <w:rsid w:val="00515A1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unhideWhenUsed/>
    <w:qFormat/>
    <w:rsid w:val="00926C4C"/>
    <w:pPr>
      <w:keepNext/>
      <w:keepLines/>
      <w:spacing w:before="200" w:after="0" w:line="240" w:lineRule="auto"/>
      <w:outlineLvl w:val="2"/>
    </w:pPr>
    <w:rPr>
      <w:rFonts w:asciiTheme="majorHAnsi" w:eastAsiaTheme="majorEastAsia" w:hAnsiTheme="majorHAnsi" w:cstheme="majorBidi"/>
      <w:b/>
      <w:bCs/>
      <w:color w:val="4F81BD" w:themeColor="accent1"/>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Szvegtrzs">
    <w:name w:val="Body Text"/>
    <w:basedOn w:val="Norml"/>
    <w:link w:val="SzvegtrzsChar"/>
    <w:rsid w:val="00C72DFC"/>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rsid w:val="00C72DFC"/>
    <w:rPr>
      <w:rFonts w:ascii="Times New Roman" w:eastAsia="Times New Roman" w:hAnsi="Times New Roman" w:cs="Times New Roman"/>
      <w:sz w:val="24"/>
      <w:szCs w:val="24"/>
      <w:lang w:eastAsia="hu-HU"/>
    </w:rPr>
  </w:style>
  <w:style w:type="paragraph" w:styleId="Felsorols3">
    <w:name w:val="List Bullet 3"/>
    <w:basedOn w:val="Norml"/>
    <w:rsid w:val="004460D6"/>
    <w:pPr>
      <w:numPr>
        <w:numId w:val="3"/>
      </w:numPr>
      <w:spacing w:after="240" w:line="240" w:lineRule="auto"/>
      <w:jc w:val="both"/>
    </w:pPr>
    <w:rPr>
      <w:rFonts w:ascii="Times New Roman" w:eastAsia="Times New Roman" w:hAnsi="Times New Roman" w:cs="Times New Roman"/>
      <w:sz w:val="24"/>
      <w:szCs w:val="20"/>
      <w:lang w:val="en-GB"/>
    </w:rPr>
  </w:style>
  <w:style w:type="paragraph" w:styleId="Szvegtrzsbehzssal">
    <w:name w:val="Body Text Indent"/>
    <w:basedOn w:val="Norml"/>
    <w:link w:val="SzvegtrzsbehzssalChar"/>
    <w:uiPriority w:val="99"/>
    <w:unhideWhenUsed/>
    <w:rsid w:val="00886970"/>
    <w:pPr>
      <w:spacing w:after="120"/>
      <w:ind w:left="283"/>
    </w:pPr>
  </w:style>
  <w:style w:type="character" w:customStyle="1" w:styleId="SzvegtrzsbehzssalChar">
    <w:name w:val="Szövegtörzs behúzással Char"/>
    <w:basedOn w:val="Bekezdsalapbettpusa"/>
    <w:link w:val="Szvegtrzsbehzssal"/>
    <w:uiPriority w:val="99"/>
    <w:rsid w:val="00886970"/>
  </w:style>
  <w:style w:type="table" w:styleId="Rcsostblzat">
    <w:name w:val="Table Grid"/>
    <w:basedOn w:val="Normltblzat"/>
    <w:uiPriority w:val="59"/>
    <w:rsid w:val="000E0F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1Char">
    <w:name w:val="Címsor 1 Char"/>
    <w:basedOn w:val="Bekezdsalapbettpusa"/>
    <w:link w:val="Cmsor1"/>
    <w:uiPriority w:val="9"/>
    <w:rsid w:val="00515A17"/>
    <w:rPr>
      <w:rFonts w:asciiTheme="majorHAnsi" w:eastAsiaTheme="majorEastAsia" w:hAnsiTheme="majorHAnsi" w:cstheme="majorBidi"/>
      <w:b/>
      <w:bCs/>
      <w:color w:val="365F91" w:themeColor="accent1" w:themeShade="BF"/>
      <w:sz w:val="28"/>
      <w:szCs w:val="28"/>
    </w:rPr>
  </w:style>
  <w:style w:type="character" w:customStyle="1" w:styleId="Cmsor2Char">
    <w:name w:val="Címsor 2 Char"/>
    <w:basedOn w:val="Bekezdsalapbettpusa"/>
    <w:link w:val="Cmsor2"/>
    <w:uiPriority w:val="9"/>
    <w:rsid w:val="00515A17"/>
    <w:rPr>
      <w:rFonts w:asciiTheme="majorHAnsi" w:eastAsiaTheme="majorEastAsia" w:hAnsiTheme="majorHAnsi" w:cstheme="majorBidi"/>
      <w:b/>
      <w:bCs/>
      <w:color w:val="4F81BD" w:themeColor="accent1"/>
      <w:sz w:val="26"/>
      <w:szCs w:val="26"/>
    </w:rPr>
  </w:style>
  <w:style w:type="paragraph" w:styleId="Buborkszveg">
    <w:name w:val="Balloon Text"/>
    <w:basedOn w:val="Norml"/>
    <w:link w:val="BuborkszvegChar"/>
    <w:uiPriority w:val="99"/>
    <w:semiHidden/>
    <w:unhideWhenUsed/>
    <w:rsid w:val="00CB0E7A"/>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B0E7A"/>
    <w:rPr>
      <w:rFonts w:ascii="Tahoma" w:hAnsi="Tahoma" w:cs="Tahoma"/>
      <w:sz w:val="16"/>
      <w:szCs w:val="16"/>
    </w:rPr>
  </w:style>
  <w:style w:type="character" w:styleId="Jegyzethivatkozs">
    <w:name w:val="annotation reference"/>
    <w:basedOn w:val="Bekezdsalapbettpusa"/>
    <w:uiPriority w:val="99"/>
    <w:semiHidden/>
    <w:unhideWhenUsed/>
    <w:rsid w:val="00256A78"/>
    <w:rPr>
      <w:sz w:val="16"/>
      <w:szCs w:val="16"/>
    </w:rPr>
  </w:style>
  <w:style w:type="paragraph" w:styleId="Jegyzetszveg">
    <w:name w:val="annotation text"/>
    <w:basedOn w:val="Norml"/>
    <w:link w:val="JegyzetszvegChar"/>
    <w:uiPriority w:val="99"/>
    <w:semiHidden/>
    <w:unhideWhenUsed/>
    <w:rsid w:val="00256A78"/>
    <w:pPr>
      <w:spacing w:line="240" w:lineRule="auto"/>
    </w:pPr>
    <w:rPr>
      <w:sz w:val="20"/>
      <w:szCs w:val="20"/>
    </w:rPr>
  </w:style>
  <w:style w:type="character" w:customStyle="1" w:styleId="JegyzetszvegChar">
    <w:name w:val="Jegyzetszöveg Char"/>
    <w:basedOn w:val="Bekezdsalapbettpusa"/>
    <w:link w:val="Jegyzetszveg"/>
    <w:uiPriority w:val="99"/>
    <w:semiHidden/>
    <w:rsid w:val="00256A78"/>
    <w:rPr>
      <w:sz w:val="20"/>
      <w:szCs w:val="20"/>
    </w:rPr>
  </w:style>
  <w:style w:type="paragraph" w:styleId="Megjegyzstrgya">
    <w:name w:val="annotation subject"/>
    <w:basedOn w:val="Jegyzetszveg"/>
    <w:next w:val="Jegyzetszveg"/>
    <w:link w:val="MegjegyzstrgyaChar"/>
    <w:uiPriority w:val="99"/>
    <w:semiHidden/>
    <w:unhideWhenUsed/>
    <w:rsid w:val="00256A78"/>
    <w:rPr>
      <w:b/>
      <w:bCs/>
    </w:rPr>
  </w:style>
  <w:style w:type="character" w:customStyle="1" w:styleId="MegjegyzstrgyaChar">
    <w:name w:val="Megjegyzés tárgya Char"/>
    <w:basedOn w:val="JegyzetszvegChar"/>
    <w:link w:val="Megjegyzstrgya"/>
    <w:uiPriority w:val="99"/>
    <w:semiHidden/>
    <w:rsid w:val="00256A78"/>
    <w:rPr>
      <w:b/>
      <w:bCs/>
      <w:sz w:val="20"/>
      <w:szCs w:val="20"/>
    </w:rPr>
  </w:style>
  <w:style w:type="paragraph" w:styleId="Listaszerbekezds">
    <w:name w:val="List Paragraph"/>
    <w:basedOn w:val="Norml"/>
    <w:uiPriority w:val="34"/>
    <w:qFormat/>
    <w:rsid w:val="0051547A"/>
    <w:pPr>
      <w:spacing w:after="0" w:line="240" w:lineRule="auto"/>
      <w:ind w:left="720"/>
      <w:contextualSpacing/>
    </w:pPr>
  </w:style>
  <w:style w:type="paragraph" w:styleId="Vltozat">
    <w:name w:val="Revision"/>
    <w:hidden/>
    <w:uiPriority w:val="99"/>
    <w:semiHidden/>
    <w:rsid w:val="00EB4103"/>
    <w:pPr>
      <w:spacing w:after="0" w:line="240" w:lineRule="auto"/>
    </w:pPr>
  </w:style>
  <w:style w:type="character" w:customStyle="1" w:styleId="Cmsor3Char">
    <w:name w:val="Címsor 3 Char"/>
    <w:basedOn w:val="Bekezdsalapbettpusa"/>
    <w:link w:val="Cmsor3"/>
    <w:uiPriority w:val="9"/>
    <w:rsid w:val="00926C4C"/>
    <w:rPr>
      <w:rFonts w:asciiTheme="majorHAnsi" w:eastAsiaTheme="majorEastAsia" w:hAnsiTheme="majorHAnsi" w:cstheme="majorBidi"/>
      <w:b/>
      <w:bCs/>
      <w:color w:val="4F81BD" w:themeColor="accent1"/>
      <w:sz w:val="20"/>
      <w:szCs w:val="20"/>
      <w:lang w:eastAsia="hu-HU"/>
    </w:rPr>
  </w:style>
  <w:style w:type="character" w:styleId="Hiperhivatkozs">
    <w:name w:val="Hyperlink"/>
    <w:basedOn w:val="Bekezdsalapbettpusa"/>
    <w:uiPriority w:val="99"/>
    <w:unhideWhenUsed/>
    <w:rsid w:val="00595D84"/>
    <w:rPr>
      <w:color w:val="0000FF" w:themeColor="hyperlink"/>
      <w:u w:val="single"/>
    </w:rPr>
  </w:style>
  <w:style w:type="character" w:customStyle="1" w:styleId="UnresolvedMention1">
    <w:name w:val="Unresolved Mention1"/>
    <w:basedOn w:val="Bekezdsalapbettpusa"/>
    <w:uiPriority w:val="99"/>
    <w:semiHidden/>
    <w:unhideWhenUsed/>
    <w:rsid w:val="006D12A6"/>
    <w:rPr>
      <w:color w:val="605E5C"/>
      <w:shd w:val="clear" w:color="auto" w:fill="E1DFDD"/>
    </w:rPr>
  </w:style>
  <w:style w:type="character" w:styleId="Mrltotthiperhivatkozs">
    <w:name w:val="FollowedHyperlink"/>
    <w:basedOn w:val="Bekezdsalapbettpusa"/>
    <w:uiPriority w:val="99"/>
    <w:semiHidden/>
    <w:unhideWhenUsed/>
    <w:rsid w:val="006D12A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89155">
      <w:bodyDiv w:val="1"/>
      <w:marLeft w:val="0"/>
      <w:marRight w:val="0"/>
      <w:marTop w:val="0"/>
      <w:marBottom w:val="0"/>
      <w:divBdr>
        <w:top w:val="none" w:sz="0" w:space="0" w:color="auto"/>
        <w:left w:val="none" w:sz="0" w:space="0" w:color="auto"/>
        <w:bottom w:val="none" w:sz="0" w:space="0" w:color="auto"/>
        <w:right w:val="none" w:sz="0" w:space="0" w:color="auto"/>
      </w:divBdr>
    </w:div>
    <w:div w:id="56903253">
      <w:bodyDiv w:val="1"/>
      <w:marLeft w:val="0"/>
      <w:marRight w:val="0"/>
      <w:marTop w:val="0"/>
      <w:marBottom w:val="0"/>
      <w:divBdr>
        <w:top w:val="none" w:sz="0" w:space="0" w:color="auto"/>
        <w:left w:val="none" w:sz="0" w:space="0" w:color="auto"/>
        <w:bottom w:val="none" w:sz="0" w:space="0" w:color="auto"/>
        <w:right w:val="none" w:sz="0" w:space="0" w:color="auto"/>
      </w:divBdr>
    </w:div>
    <w:div w:id="87973152">
      <w:bodyDiv w:val="1"/>
      <w:marLeft w:val="0"/>
      <w:marRight w:val="0"/>
      <w:marTop w:val="0"/>
      <w:marBottom w:val="0"/>
      <w:divBdr>
        <w:top w:val="none" w:sz="0" w:space="0" w:color="auto"/>
        <w:left w:val="none" w:sz="0" w:space="0" w:color="auto"/>
        <w:bottom w:val="none" w:sz="0" w:space="0" w:color="auto"/>
        <w:right w:val="none" w:sz="0" w:space="0" w:color="auto"/>
      </w:divBdr>
    </w:div>
    <w:div w:id="201282807">
      <w:bodyDiv w:val="1"/>
      <w:marLeft w:val="0"/>
      <w:marRight w:val="0"/>
      <w:marTop w:val="0"/>
      <w:marBottom w:val="0"/>
      <w:divBdr>
        <w:top w:val="none" w:sz="0" w:space="0" w:color="auto"/>
        <w:left w:val="none" w:sz="0" w:space="0" w:color="auto"/>
        <w:bottom w:val="none" w:sz="0" w:space="0" w:color="auto"/>
        <w:right w:val="none" w:sz="0" w:space="0" w:color="auto"/>
      </w:divBdr>
    </w:div>
    <w:div w:id="366104042">
      <w:bodyDiv w:val="1"/>
      <w:marLeft w:val="0"/>
      <w:marRight w:val="0"/>
      <w:marTop w:val="0"/>
      <w:marBottom w:val="0"/>
      <w:divBdr>
        <w:top w:val="none" w:sz="0" w:space="0" w:color="auto"/>
        <w:left w:val="none" w:sz="0" w:space="0" w:color="auto"/>
        <w:bottom w:val="none" w:sz="0" w:space="0" w:color="auto"/>
        <w:right w:val="none" w:sz="0" w:space="0" w:color="auto"/>
      </w:divBdr>
    </w:div>
    <w:div w:id="391734709">
      <w:bodyDiv w:val="1"/>
      <w:marLeft w:val="0"/>
      <w:marRight w:val="0"/>
      <w:marTop w:val="0"/>
      <w:marBottom w:val="0"/>
      <w:divBdr>
        <w:top w:val="none" w:sz="0" w:space="0" w:color="auto"/>
        <w:left w:val="none" w:sz="0" w:space="0" w:color="auto"/>
        <w:bottom w:val="none" w:sz="0" w:space="0" w:color="auto"/>
        <w:right w:val="none" w:sz="0" w:space="0" w:color="auto"/>
      </w:divBdr>
    </w:div>
    <w:div w:id="446240760">
      <w:bodyDiv w:val="1"/>
      <w:marLeft w:val="0"/>
      <w:marRight w:val="0"/>
      <w:marTop w:val="0"/>
      <w:marBottom w:val="0"/>
      <w:divBdr>
        <w:top w:val="none" w:sz="0" w:space="0" w:color="auto"/>
        <w:left w:val="none" w:sz="0" w:space="0" w:color="auto"/>
        <w:bottom w:val="none" w:sz="0" w:space="0" w:color="auto"/>
        <w:right w:val="none" w:sz="0" w:space="0" w:color="auto"/>
      </w:divBdr>
    </w:div>
    <w:div w:id="828592862">
      <w:bodyDiv w:val="1"/>
      <w:marLeft w:val="0"/>
      <w:marRight w:val="0"/>
      <w:marTop w:val="0"/>
      <w:marBottom w:val="0"/>
      <w:divBdr>
        <w:top w:val="none" w:sz="0" w:space="0" w:color="auto"/>
        <w:left w:val="none" w:sz="0" w:space="0" w:color="auto"/>
        <w:bottom w:val="none" w:sz="0" w:space="0" w:color="auto"/>
        <w:right w:val="none" w:sz="0" w:space="0" w:color="auto"/>
      </w:divBdr>
    </w:div>
    <w:div w:id="876937762">
      <w:bodyDiv w:val="1"/>
      <w:marLeft w:val="0"/>
      <w:marRight w:val="0"/>
      <w:marTop w:val="0"/>
      <w:marBottom w:val="0"/>
      <w:divBdr>
        <w:top w:val="none" w:sz="0" w:space="0" w:color="auto"/>
        <w:left w:val="none" w:sz="0" w:space="0" w:color="auto"/>
        <w:bottom w:val="none" w:sz="0" w:space="0" w:color="auto"/>
        <w:right w:val="none" w:sz="0" w:space="0" w:color="auto"/>
      </w:divBdr>
    </w:div>
    <w:div w:id="913586692">
      <w:bodyDiv w:val="1"/>
      <w:marLeft w:val="0"/>
      <w:marRight w:val="0"/>
      <w:marTop w:val="0"/>
      <w:marBottom w:val="0"/>
      <w:divBdr>
        <w:top w:val="none" w:sz="0" w:space="0" w:color="auto"/>
        <w:left w:val="none" w:sz="0" w:space="0" w:color="auto"/>
        <w:bottom w:val="none" w:sz="0" w:space="0" w:color="auto"/>
        <w:right w:val="none" w:sz="0" w:space="0" w:color="auto"/>
      </w:divBdr>
    </w:div>
    <w:div w:id="1521119986">
      <w:bodyDiv w:val="1"/>
      <w:marLeft w:val="0"/>
      <w:marRight w:val="0"/>
      <w:marTop w:val="0"/>
      <w:marBottom w:val="0"/>
      <w:divBdr>
        <w:top w:val="none" w:sz="0" w:space="0" w:color="auto"/>
        <w:left w:val="none" w:sz="0" w:space="0" w:color="auto"/>
        <w:bottom w:val="none" w:sz="0" w:space="0" w:color="auto"/>
        <w:right w:val="none" w:sz="0" w:space="0" w:color="auto"/>
      </w:divBdr>
    </w:div>
    <w:div w:id="1597207303">
      <w:bodyDiv w:val="1"/>
      <w:marLeft w:val="0"/>
      <w:marRight w:val="0"/>
      <w:marTop w:val="0"/>
      <w:marBottom w:val="0"/>
      <w:divBdr>
        <w:top w:val="none" w:sz="0" w:space="0" w:color="auto"/>
        <w:left w:val="none" w:sz="0" w:space="0" w:color="auto"/>
        <w:bottom w:val="none" w:sz="0" w:space="0" w:color="auto"/>
        <w:right w:val="none" w:sz="0" w:space="0" w:color="auto"/>
      </w:divBdr>
    </w:div>
    <w:div w:id="2027948313">
      <w:bodyDiv w:val="1"/>
      <w:marLeft w:val="0"/>
      <w:marRight w:val="0"/>
      <w:marTop w:val="0"/>
      <w:marBottom w:val="0"/>
      <w:divBdr>
        <w:top w:val="none" w:sz="0" w:space="0" w:color="auto"/>
        <w:left w:val="none" w:sz="0" w:space="0" w:color="auto"/>
        <w:bottom w:val="none" w:sz="0" w:space="0" w:color="auto"/>
        <w:right w:val="none" w:sz="0" w:space="0" w:color="auto"/>
      </w:divBdr>
    </w:div>
    <w:div w:id="2096586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asmus.out@dep.elte.hu"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103@tpf.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9D6CA-6038-4AEC-9353-F99BFEB95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1054</Words>
  <Characters>7278</Characters>
  <Application>Microsoft Office Word</Application>
  <DocSecurity>0</DocSecurity>
  <Lines>60</Lines>
  <Paragraphs>16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Hlavatý Ildikó</dc:creator>
  <cp:lastModifiedBy>Pálinkási Réka</cp:lastModifiedBy>
  <cp:revision>3</cp:revision>
  <dcterms:created xsi:type="dcterms:W3CDTF">2021-12-07T10:13:00Z</dcterms:created>
  <dcterms:modified xsi:type="dcterms:W3CDTF">2021-12-07T10:14:00Z</dcterms:modified>
</cp:coreProperties>
</file>